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689CA" w14:textId="77777777" w:rsidR="00B04C24" w:rsidRPr="00B04C24" w:rsidRDefault="00B04C24" w:rsidP="00811DBB">
      <w:pPr>
        <w:rPr>
          <w:b/>
        </w:rPr>
      </w:pPr>
      <w:r w:rsidRPr="00B04C24">
        <w:rPr>
          <w:b/>
        </w:rPr>
        <w:t>Abstract:</w:t>
      </w:r>
      <w:r w:rsidR="007C52E2">
        <w:rPr>
          <w:b/>
        </w:rPr>
        <w:t xml:space="preserve">   </w:t>
      </w:r>
      <w:r w:rsidR="007C52E2">
        <w:t xml:space="preserve">When investing for retirement or other long-term goals, people usually prefer tax-advantaged accounts. But traditional taxable accounts </w:t>
      </w:r>
      <w:r w:rsidR="00586A67">
        <w:t xml:space="preserve">may </w:t>
      </w:r>
      <w:r w:rsidR="007C52E2">
        <w:t xml:space="preserve">still make more sense for certain investments. This article discusses the difference between “taxable” and “tax-advantaged” and which vehicles tend to work the best where. A sidebar looks at </w:t>
      </w:r>
      <w:r w:rsidR="00122477">
        <w:t>the categories of rules for dividends.</w:t>
      </w:r>
    </w:p>
    <w:p w14:paraId="47E0EA84" w14:textId="77777777" w:rsidR="00B04C24" w:rsidRPr="00B04C24" w:rsidRDefault="00B04C24" w:rsidP="00811DBB">
      <w:pPr>
        <w:rPr>
          <w:sz w:val="28"/>
          <w:szCs w:val="28"/>
        </w:rPr>
      </w:pPr>
      <w:r w:rsidRPr="00B04C24">
        <w:rPr>
          <w:b/>
          <w:sz w:val="28"/>
          <w:szCs w:val="28"/>
        </w:rPr>
        <w:t>Taxable vs. tax-advantaged: Where to hold investments</w:t>
      </w:r>
    </w:p>
    <w:p w14:paraId="1A91A585" w14:textId="55790F01" w:rsidR="00B04C24" w:rsidRDefault="00B04C24" w:rsidP="00811DBB">
      <w:r>
        <w:t xml:space="preserve">When investing for retirement or other long-term goals, people usually prefer tax-advantaged accounts, such as IRAs, 401(k)s or 403(b)s. Certain assets are well suited to these accounts, but </w:t>
      </w:r>
      <w:r w:rsidR="00586A67">
        <w:t xml:space="preserve">it may make more sense to hold </w:t>
      </w:r>
      <w:r>
        <w:t xml:space="preserve">other investments </w:t>
      </w:r>
      <w:r w:rsidR="00586A67">
        <w:t>in</w:t>
      </w:r>
      <w:r>
        <w:t xml:space="preserve"> traditional taxable accounts.</w:t>
      </w:r>
    </w:p>
    <w:p w14:paraId="60879171" w14:textId="77777777" w:rsidR="00B04C24" w:rsidRPr="00B04C24" w:rsidRDefault="00122477" w:rsidP="00811DBB">
      <w:pPr>
        <w:rPr>
          <w:b/>
        </w:rPr>
      </w:pPr>
      <w:r>
        <w:rPr>
          <w:b/>
        </w:rPr>
        <w:t>Know the rules</w:t>
      </w:r>
    </w:p>
    <w:p w14:paraId="4BE389BF" w14:textId="4F6F8726" w:rsidR="00122477" w:rsidRDefault="00B04C24" w:rsidP="00811DBB">
      <w:r>
        <w:t xml:space="preserve">Some investments, such as fast-growing stocks, can generate substantial capital gains, which </w:t>
      </w:r>
      <w:r w:rsidR="00586A67">
        <w:t xml:space="preserve">may </w:t>
      </w:r>
      <w:r>
        <w:t>occur when you sell a security</w:t>
      </w:r>
      <w:r w:rsidR="00122477">
        <w:t xml:space="preserve"> for more than you paid for it.</w:t>
      </w:r>
    </w:p>
    <w:p w14:paraId="73283B3A" w14:textId="05777487" w:rsidR="00B04C24" w:rsidRDefault="00586A67" w:rsidP="00811DBB">
      <w:bookmarkStart w:id="0" w:name="_Hlk523236388"/>
      <w:r>
        <w:t>If</w:t>
      </w:r>
      <w:r w:rsidR="00B04C24">
        <w:t xml:space="preserve"> you’ve owned that position for over a year, you face long-term gains, taxed at a maximum rate of 20%. In contrast, short-term gains, assessed on holding periods of a year or less, are taxed at your ordinary-income tax rate — maxing out at </w:t>
      </w:r>
      <w:r w:rsidR="00E354F0">
        <w:t>37%</w:t>
      </w:r>
      <w:r w:rsidR="00B04C24">
        <w:t>.</w:t>
      </w:r>
      <w:r w:rsidR="009B6891">
        <w:t xml:space="preserve"> </w:t>
      </w:r>
      <w:r w:rsidR="00434512">
        <w:t xml:space="preserve">(Note: </w:t>
      </w:r>
      <w:r w:rsidR="009B6891">
        <w:t xml:space="preserve">These rates </w:t>
      </w:r>
      <w:r w:rsidR="00434512">
        <w:t>don’t account for</w:t>
      </w:r>
      <w:r w:rsidR="009B6891">
        <w:t xml:space="preserve"> the possibility of the 3.8% net investment income tax</w:t>
      </w:r>
      <w:r w:rsidR="00434512">
        <w:t>.)</w:t>
      </w:r>
    </w:p>
    <w:bookmarkEnd w:id="0"/>
    <w:p w14:paraId="69750DEA" w14:textId="5EE484B9" w:rsidR="00B04C24" w:rsidRPr="00B04C24" w:rsidRDefault="00B04C24" w:rsidP="00811DBB">
      <w:pPr>
        <w:rPr>
          <w:b/>
        </w:rPr>
      </w:pPr>
      <w:r w:rsidRPr="00B04C24">
        <w:rPr>
          <w:b/>
        </w:rPr>
        <w:t>Choose tax</w:t>
      </w:r>
      <w:r w:rsidR="0098728A">
        <w:rPr>
          <w:b/>
        </w:rPr>
        <w:t xml:space="preserve"> </w:t>
      </w:r>
      <w:r w:rsidRPr="00B04C24">
        <w:rPr>
          <w:b/>
        </w:rPr>
        <w:t>efficien</w:t>
      </w:r>
      <w:r w:rsidR="00122477">
        <w:rPr>
          <w:b/>
        </w:rPr>
        <w:t>cy</w:t>
      </w:r>
    </w:p>
    <w:p w14:paraId="4AA3AEF0" w14:textId="59BE5457" w:rsidR="00B04C24" w:rsidRDefault="00B04C24" w:rsidP="00811DBB">
      <w:r>
        <w:t>Generally, the more tax efficient an investment, the more benefit you’ll get from owning it in a taxable account. Conversely, investments that lack tax efficiency normally are best suited to tax-advantaged vehicles.</w:t>
      </w:r>
    </w:p>
    <w:p w14:paraId="047AFA5E" w14:textId="77777777" w:rsidR="00B04C24" w:rsidRDefault="00B04C24" w:rsidP="00811DBB">
      <w:r>
        <w:t>Consider municipal bonds (“munis”), either held individually or through mutual funds. Munis are attractive to tax-sensitive investors because their income is exempt from federal income taxes and sometimes state and local income taxes. Because you don’t get a double benefit when you own an already tax-advantaged security in a tax-advantaged account, holding munis in your 401(k) or IRA would result in a lost opportunity.</w:t>
      </w:r>
    </w:p>
    <w:p w14:paraId="7CE39F11" w14:textId="29035A97" w:rsidR="00B04C24" w:rsidRDefault="00B04C24" w:rsidP="00811DBB">
      <w:r>
        <w:t xml:space="preserve">Similarly, tax-efficient investments such as passively managed index mutual funds or exchange-traded funds, or long-term stock holdings, are generally appropriate for taxable accounts. </w:t>
      </w:r>
      <w:r w:rsidR="00122477">
        <w:t>T</w:t>
      </w:r>
      <w:r>
        <w:t xml:space="preserve">hese securities are more likely to generate long-term capital gains, </w:t>
      </w:r>
      <w:r w:rsidR="0095229F">
        <w:t>which have more favorable</w:t>
      </w:r>
      <w:r>
        <w:t xml:space="preserve"> tax treatment</w:t>
      </w:r>
      <w:r w:rsidR="0095229F">
        <w:t>.</w:t>
      </w:r>
      <w:r>
        <w:t xml:space="preserve"> Securities that generate more of their total return via capital appreciation or that pay qualified dividends are also better taxable account options.</w:t>
      </w:r>
    </w:p>
    <w:p w14:paraId="435A54D9" w14:textId="77777777" w:rsidR="00B04C24" w:rsidRPr="007C52E2" w:rsidRDefault="00B04C24" w:rsidP="00811DBB">
      <w:pPr>
        <w:rPr>
          <w:b/>
        </w:rPr>
      </w:pPr>
      <w:r w:rsidRPr="007C52E2">
        <w:rPr>
          <w:b/>
        </w:rPr>
        <w:t>Take advantage of income</w:t>
      </w:r>
    </w:p>
    <w:p w14:paraId="7B75E477" w14:textId="04A08FC1" w:rsidR="00B04C24" w:rsidRDefault="00B04C24" w:rsidP="00811DBB">
      <w:r>
        <w:t xml:space="preserve">What investments work best for tax-advantaged accounts? Taxable investments that tend to produce much of their return in income. This category includes corporate bonds, especially high-yield bonds, as well as </w:t>
      </w:r>
      <w:r w:rsidR="00122477">
        <w:t>real estate investment trusts (REITs)</w:t>
      </w:r>
      <w:r>
        <w:t>, which are required to pass through most of their earnings as shareholder income. Most REIT dividends are nonqualified and therefore taxed at your ordinary-income rate.</w:t>
      </w:r>
    </w:p>
    <w:p w14:paraId="74CAAF0D" w14:textId="77777777" w:rsidR="00B04C24" w:rsidRDefault="00B04C24" w:rsidP="00811DBB">
      <w:r>
        <w:lastRenderedPageBreak/>
        <w:t>Another tax-advantaged-appropriate investment may be an actively managed mutual fund. Funds with significant turnover — meaning their portfolio managers are actively buying and selling securities — have increased potential to generate short-term gains that ultimately get passed through to you. Because short-term gains are taxed at a higher rate than long-term gains, these funds would be less desirable in a taxable account.</w:t>
      </w:r>
    </w:p>
    <w:p w14:paraId="1EAA6F73" w14:textId="77777777" w:rsidR="00B04C24" w:rsidRPr="007C52E2" w:rsidRDefault="007C52E2" w:rsidP="00811DBB">
      <w:pPr>
        <w:rPr>
          <w:b/>
        </w:rPr>
      </w:pPr>
      <w:r w:rsidRPr="007C52E2">
        <w:rPr>
          <w:b/>
        </w:rPr>
        <w:t>Get specific advice</w:t>
      </w:r>
    </w:p>
    <w:p w14:paraId="0B824DA5" w14:textId="1EB79583" w:rsidR="007F65B7" w:rsidRDefault="00B04C24" w:rsidP="00811DBB">
      <w:r>
        <w:t>The above concepts are only general suggestions. Please contact our firm for specific advice on what may be best for you.</w:t>
      </w:r>
    </w:p>
    <w:p w14:paraId="20E975A1" w14:textId="77777777" w:rsidR="00122477" w:rsidRDefault="00122477" w:rsidP="00811DBB"/>
    <w:p w14:paraId="37526E4A" w14:textId="77777777" w:rsidR="00122477" w:rsidRPr="00C333AA" w:rsidRDefault="00122477" w:rsidP="00811DBB">
      <w:pPr>
        <w:rPr>
          <w:b/>
          <w:sz w:val="28"/>
          <w:szCs w:val="28"/>
        </w:rPr>
      </w:pPr>
      <w:r w:rsidRPr="00C333AA">
        <w:rPr>
          <w:b/>
          <w:sz w:val="28"/>
          <w:szCs w:val="28"/>
        </w:rPr>
        <w:t>Sidebar: Doing due diligence on dividends</w:t>
      </w:r>
    </w:p>
    <w:p w14:paraId="705DEDB0" w14:textId="77777777" w:rsidR="00122477" w:rsidRDefault="00122477" w:rsidP="00811DBB">
      <w:r>
        <w:t>If you own a lot of income-generating investments, you’ll need to pay attention to the tax rules for dividends, which belong to one of two categories:</w:t>
      </w:r>
    </w:p>
    <w:p w14:paraId="5E746CDA" w14:textId="3D3E062C" w:rsidR="00122477" w:rsidRDefault="00122477" w:rsidP="00C333AA">
      <w:pPr>
        <w:pStyle w:val="ListParagraph"/>
        <w:numPr>
          <w:ilvl w:val="0"/>
          <w:numId w:val="1"/>
        </w:numPr>
        <w:tabs>
          <w:tab w:val="left" w:pos="360"/>
        </w:tabs>
        <w:ind w:left="0" w:firstLine="0"/>
        <w:contextualSpacing w:val="0"/>
      </w:pPr>
      <w:r w:rsidRPr="005C0CCB">
        <w:rPr>
          <w:b/>
          <w:i/>
        </w:rPr>
        <w:t>Qualified</w:t>
      </w:r>
      <w:r w:rsidRPr="005C0CCB">
        <w:rPr>
          <w:b/>
        </w:rPr>
        <w:t>.</w:t>
      </w:r>
      <w:r>
        <w:t xml:space="preserve"> These dividends are paid by U.S. corporations or qualified foreign corporations. </w:t>
      </w:r>
      <w:r w:rsidR="0095229F">
        <w:t>Q</w:t>
      </w:r>
      <w:r>
        <w:t>ualified dividends are, like long-term gains, subject to a maximum tax rate of 20%</w:t>
      </w:r>
      <w:r w:rsidR="00434512">
        <w:t xml:space="preserve">, </w:t>
      </w:r>
      <w:r w:rsidR="0095229F">
        <w:t>though many people are eligible for a 15% rate</w:t>
      </w:r>
      <w:r>
        <w:t>.</w:t>
      </w:r>
      <w:r w:rsidR="00AA485E">
        <w:t xml:space="preserve"> </w:t>
      </w:r>
      <w:r w:rsidR="00434512">
        <w:t>(Note: These rates don’t account for the possibility of the 3.8% net investment income tax.)</w:t>
      </w:r>
    </w:p>
    <w:p w14:paraId="3380C109" w14:textId="200E6815" w:rsidR="00122477" w:rsidRDefault="00122477" w:rsidP="00C333AA">
      <w:pPr>
        <w:pStyle w:val="ListParagraph"/>
        <w:numPr>
          <w:ilvl w:val="0"/>
          <w:numId w:val="1"/>
        </w:numPr>
        <w:tabs>
          <w:tab w:val="left" w:pos="360"/>
        </w:tabs>
        <w:ind w:left="0" w:firstLine="0"/>
        <w:contextualSpacing w:val="0"/>
      </w:pPr>
      <w:r w:rsidRPr="005C0CCB">
        <w:rPr>
          <w:b/>
          <w:i/>
        </w:rPr>
        <w:t>Nonqualified</w:t>
      </w:r>
      <w:r w:rsidRPr="005C0CCB">
        <w:rPr>
          <w:b/>
        </w:rPr>
        <w:t>.</w:t>
      </w:r>
      <w:r>
        <w:t xml:space="preserve"> These dividends — which include most distributions from real estate investment trusts and master limited partnerships — receive a less favorable tax treatment. Like short-term gains, nonqualified dividends are taxed at your ordinary-income tax rate.</w:t>
      </w:r>
    </w:p>
    <w:p w14:paraId="63BBAE97" w14:textId="44737BDB" w:rsidR="000138A6" w:rsidRPr="000138A6" w:rsidRDefault="000138A6" w:rsidP="000138A6">
      <w:pPr>
        <w:tabs>
          <w:tab w:val="left" w:pos="360"/>
        </w:tabs>
        <w:rPr>
          <w:i/>
        </w:rPr>
      </w:pPr>
      <w:r>
        <w:rPr>
          <w:rFonts w:cs="Times New Roman"/>
        </w:rPr>
        <w:t>©</w:t>
      </w:r>
      <w:r>
        <w:t xml:space="preserve"> </w:t>
      </w:r>
      <w:r>
        <w:rPr>
          <w:i/>
        </w:rPr>
        <w:t>2018</w:t>
      </w:r>
      <w:bookmarkStart w:id="1" w:name="_GoBack"/>
      <w:bookmarkEnd w:id="1"/>
    </w:p>
    <w:sectPr w:rsidR="000138A6" w:rsidRPr="000138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12583"/>
    <w:multiLevelType w:val="hybridMultilevel"/>
    <w:tmpl w:val="5A805860"/>
    <w:lvl w:ilvl="0" w:tplc="E222D28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C24"/>
    <w:rsid w:val="000138A6"/>
    <w:rsid w:val="00122477"/>
    <w:rsid w:val="001D6098"/>
    <w:rsid w:val="00340DAF"/>
    <w:rsid w:val="00434512"/>
    <w:rsid w:val="004A1532"/>
    <w:rsid w:val="004A2E63"/>
    <w:rsid w:val="00576D9F"/>
    <w:rsid w:val="00586A67"/>
    <w:rsid w:val="005C0CCB"/>
    <w:rsid w:val="007130E3"/>
    <w:rsid w:val="00770ED4"/>
    <w:rsid w:val="007C52E2"/>
    <w:rsid w:val="007F65B7"/>
    <w:rsid w:val="00811DBB"/>
    <w:rsid w:val="0095229F"/>
    <w:rsid w:val="0098728A"/>
    <w:rsid w:val="009B6891"/>
    <w:rsid w:val="00A23165"/>
    <w:rsid w:val="00AA485E"/>
    <w:rsid w:val="00B03D71"/>
    <w:rsid w:val="00B04C24"/>
    <w:rsid w:val="00C333AA"/>
    <w:rsid w:val="00E07928"/>
    <w:rsid w:val="00E354F0"/>
    <w:rsid w:val="00E6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B16FE1"/>
  <w15:chartTrackingRefBased/>
  <w15:docId w15:val="{9C28874D-8BB7-4B56-BB06-2A597A2B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6D9F"/>
    <w:pPr>
      <w:spacing w:after="200"/>
    </w:pPr>
    <w:rPr>
      <w:rFonts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477"/>
    <w:pPr>
      <w:ind w:left="720"/>
      <w:contextualSpacing/>
    </w:pPr>
  </w:style>
  <w:style w:type="character" w:styleId="CommentReference">
    <w:name w:val="annotation reference"/>
    <w:basedOn w:val="DefaultParagraphFont"/>
    <w:rsid w:val="00E354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54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354F0"/>
    <w:rPr>
      <w:rFonts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E354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354F0"/>
    <w:rPr>
      <w:rFonts w:cstheme="minorBidi"/>
      <w:b/>
      <w:bCs/>
    </w:rPr>
  </w:style>
  <w:style w:type="paragraph" w:styleId="BalloonText">
    <w:name w:val="Balloon Text"/>
    <w:basedOn w:val="Normal"/>
    <w:link w:val="BalloonTextChar"/>
    <w:rsid w:val="00E354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35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618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(Tax&amp;Accounting)</dc:creator>
  <cp:keywords/>
  <dc:description/>
  <cp:lastModifiedBy>Lashway, David M. (Tax&amp;Accounting)</cp:lastModifiedBy>
  <cp:revision>3</cp:revision>
  <dcterms:created xsi:type="dcterms:W3CDTF">2018-09-12T21:05:00Z</dcterms:created>
  <dcterms:modified xsi:type="dcterms:W3CDTF">2018-09-12T21:06:00Z</dcterms:modified>
</cp:coreProperties>
</file>