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AE21B" w14:textId="4C0CFD63" w:rsidR="00747969" w:rsidRPr="00747969" w:rsidRDefault="00747969" w:rsidP="00E80276">
      <w:pPr>
        <w:rPr>
          <w:b/>
        </w:rPr>
      </w:pPr>
      <w:r w:rsidRPr="00747969">
        <w:rPr>
          <w:b/>
        </w:rPr>
        <w:t>Abstract:</w:t>
      </w:r>
      <w:r w:rsidR="005E2F84">
        <w:rPr>
          <w:b/>
        </w:rPr>
        <w:t xml:space="preserve">  </w:t>
      </w:r>
      <w:r w:rsidR="002357A8">
        <w:rPr>
          <w:b/>
        </w:rPr>
        <w:t xml:space="preserve"> </w:t>
      </w:r>
      <w:r w:rsidR="005E2F84">
        <w:t xml:space="preserve">Intrafamily loans </w:t>
      </w:r>
      <w:r w:rsidR="00093BF9">
        <w:t xml:space="preserve">can </w:t>
      </w:r>
      <w:r w:rsidR="005E2F84">
        <w:t xml:space="preserve">provide family members with </w:t>
      </w:r>
      <w:r w:rsidR="00093BF9">
        <w:t xml:space="preserve">financial </w:t>
      </w:r>
      <w:r w:rsidR="005E2F84">
        <w:t>support</w:t>
      </w:r>
      <w:r w:rsidR="00093BF9">
        <w:t xml:space="preserve"> and encourage children to learn financial responsibility, all</w:t>
      </w:r>
      <w:r w:rsidR="005E2F84">
        <w:t xml:space="preserve"> </w:t>
      </w:r>
      <w:r w:rsidR="00093BF9">
        <w:t xml:space="preserve">without diminishing one’s </w:t>
      </w:r>
      <w:r w:rsidR="005E2F84">
        <w:t>“nest egg</w:t>
      </w:r>
      <w:r w:rsidR="00093BF9">
        <w:t>.</w:t>
      </w:r>
      <w:r w:rsidR="005E2F84">
        <w:t xml:space="preserve">” </w:t>
      </w:r>
      <w:r w:rsidR="00093BF9">
        <w:t xml:space="preserve">But there are risks to consider. This article explains how an intrafamily </w:t>
      </w:r>
      <w:r w:rsidR="00895863">
        <w:t xml:space="preserve">loan </w:t>
      </w:r>
      <w:r w:rsidR="00093BF9">
        <w:t>should work and what to watch out for.</w:t>
      </w:r>
    </w:p>
    <w:p w14:paraId="66B1239C" w14:textId="77777777" w:rsidR="00747969" w:rsidRPr="00747969" w:rsidRDefault="001F5DBB" w:rsidP="00E80276">
      <w:pPr>
        <w:rPr>
          <w:sz w:val="28"/>
          <w:szCs w:val="28"/>
        </w:rPr>
      </w:pPr>
      <w:r>
        <w:rPr>
          <w:b/>
          <w:sz w:val="28"/>
          <w:szCs w:val="28"/>
        </w:rPr>
        <w:t>A</w:t>
      </w:r>
      <w:r w:rsidR="00747969" w:rsidRPr="00747969">
        <w:rPr>
          <w:b/>
          <w:sz w:val="28"/>
          <w:szCs w:val="28"/>
        </w:rPr>
        <w:t xml:space="preserve">n intrafamily loan </w:t>
      </w:r>
      <w:r>
        <w:rPr>
          <w:b/>
          <w:sz w:val="28"/>
          <w:szCs w:val="28"/>
        </w:rPr>
        <w:t>is worth careful consideration</w:t>
      </w:r>
    </w:p>
    <w:p w14:paraId="34B016FA" w14:textId="65A7F749" w:rsidR="00E91FD0" w:rsidRDefault="00747969" w:rsidP="00E80276">
      <w:r>
        <w:t xml:space="preserve">Lending </w:t>
      </w:r>
      <w:r w:rsidR="00E91FD0">
        <w:t>money</w:t>
      </w:r>
      <w:r w:rsidR="00667C2D">
        <w:t xml:space="preserve"> —</w:t>
      </w:r>
      <w:r w:rsidR="00667C2D" w:rsidRPr="00667C2D">
        <w:t xml:space="preserve"> </w:t>
      </w:r>
      <w:r w:rsidR="00667C2D">
        <w:t>rather than giving it —</w:t>
      </w:r>
      <w:r w:rsidR="00E91FD0">
        <w:t xml:space="preserve"> to loved </w:t>
      </w:r>
      <w:r w:rsidR="00830775">
        <w:t>ones is</w:t>
      </w:r>
      <w:r w:rsidR="005E2F84">
        <w:t xml:space="preserve"> an idea worth considering. </w:t>
      </w:r>
      <w:r w:rsidR="00E91FD0">
        <w:t xml:space="preserve">Perhaps you’re not </w:t>
      </w:r>
      <w:r>
        <w:t>ready to part with your wealth</w:t>
      </w:r>
      <w:r w:rsidR="00667C2D">
        <w:t>. F</w:t>
      </w:r>
      <w:r>
        <w:t xml:space="preserve">or example, </w:t>
      </w:r>
      <w:r w:rsidR="00667C2D">
        <w:t>maybe</w:t>
      </w:r>
      <w:r>
        <w:t xml:space="preserve"> you’re concerned about having enough money to fund your retirement or you feel that your children aren’t read</w:t>
      </w:r>
      <w:r w:rsidR="00E91FD0">
        <w:t>y to handle the responsibility.</w:t>
      </w:r>
    </w:p>
    <w:p w14:paraId="626E3F99" w14:textId="75342691" w:rsidR="00747969" w:rsidRDefault="00E91FD0" w:rsidP="00E80276">
      <w:r>
        <w:t>I</w:t>
      </w:r>
      <w:r w:rsidR="00747969">
        <w:t>ntrafamily loans allow you to provide family members with financial support while hanging on to your nest egg and encouraging your children to be financially responsible.</w:t>
      </w:r>
    </w:p>
    <w:p w14:paraId="3A8AB510" w14:textId="77777777" w:rsidR="00747969" w:rsidRPr="00E91FD0" w:rsidRDefault="00747969" w:rsidP="00E80276">
      <w:pPr>
        <w:rPr>
          <w:b/>
        </w:rPr>
      </w:pPr>
      <w:r w:rsidRPr="00E91FD0">
        <w:rPr>
          <w:b/>
        </w:rPr>
        <w:t>How does it work?</w:t>
      </w:r>
    </w:p>
    <w:p w14:paraId="4AE086E9" w14:textId="22A473E9" w:rsidR="002357A8" w:rsidRDefault="002357A8" w:rsidP="00E80276">
      <w:r>
        <w:t>The key to transferring wealth is the borrower’s ability to take advantage of investment opportunities that offer relatively high returns. In other words, after paying back the principal, the borrower essentially receives the “spread” between the investment returns and the loan interest — free of gift and estate taxes.</w:t>
      </w:r>
    </w:p>
    <w:p w14:paraId="1A28D426" w14:textId="59DC8045" w:rsidR="00747969" w:rsidRDefault="002357A8" w:rsidP="00E80276">
      <w:r>
        <w:t>With this in mind, w</w:t>
      </w:r>
      <w:r w:rsidR="00747969">
        <w:t>hen you lend money to family members, it’s important to charge interest at the applicable federal rate (AFR) or higher. Otherwise you’ll trigger unintended income and gift tax consequences.</w:t>
      </w:r>
    </w:p>
    <w:p w14:paraId="2B5F6C94" w14:textId="77777777" w:rsidR="003277B4" w:rsidRDefault="00747969" w:rsidP="00E80276">
      <w:r>
        <w:t>AFRs</w:t>
      </w:r>
      <w:r w:rsidR="00E91FD0">
        <w:t xml:space="preserve"> are published monthly and</w:t>
      </w:r>
      <w:r>
        <w:t xml:space="preserve"> vary depending on whether the loan is</w:t>
      </w:r>
      <w:r w:rsidR="003277B4">
        <w:t>:</w:t>
      </w:r>
    </w:p>
    <w:p w14:paraId="06D53B24" w14:textId="77777777" w:rsidR="003277B4" w:rsidRDefault="003277B4" w:rsidP="00E061D3">
      <w:pPr>
        <w:pStyle w:val="ListParagraph"/>
        <w:numPr>
          <w:ilvl w:val="0"/>
          <w:numId w:val="1"/>
        </w:numPr>
        <w:ind w:left="360"/>
        <w:contextualSpacing w:val="0"/>
      </w:pPr>
      <w:r>
        <w:t>S</w:t>
      </w:r>
      <w:r w:rsidR="00747969">
        <w:t>h</w:t>
      </w:r>
      <w:r>
        <w:t>ort-term (three years or less),</w:t>
      </w:r>
    </w:p>
    <w:p w14:paraId="3D4A9198" w14:textId="77777777" w:rsidR="003277B4" w:rsidRDefault="003277B4" w:rsidP="00E061D3">
      <w:pPr>
        <w:pStyle w:val="ListParagraph"/>
        <w:numPr>
          <w:ilvl w:val="0"/>
          <w:numId w:val="1"/>
        </w:numPr>
        <w:ind w:left="360"/>
        <w:contextualSpacing w:val="0"/>
      </w:pPr>
      <w:r>
        <w:t>M</w:t>
      </w:r>
      <w:r w:rsidR="00747969">
        <w:t>id-term (more than three years b</w:t>
      </w:r>
      <w:r>
        <w:t>ut not more than nine years) or</w:t>
      </w:r>
    </w:p>
    <w:p w14:paraId="70C052ED" w14:textId="77777777" w:rsidR="003277B4" w:rsidRDefault="003277B4" w:rsidP="00E061D3">
      <w:pPr>
        <w:pStyle w:val="ListParagraph"/>
        <w:numPr>
          <w:ilvl w:val="0"/>
          <w:numId w:val="1"/>
        </w:numPr>
        <w:ind w:left="360"/>
        <w:contextualSpacing w:val="0"/>
      </w:pPr>
      <w:r>
        <w:t>L</w:t>
      </w:r>
      <w:r w:rsidR="00747969">
        <w:t>o</w:t>
      </w:r>
      <w:r>
        <w:t>ng-term (more than nine years).</w:t>
      </w:r>
    </w:p>
    <w:p w14:paraId="1D3A3EB8" w14:textId="77777777" w:rsidR="00747969" w:rsidRDefault="00747969" w:rsidP="00E80276">
      <w:r>
        <w:t>They also vary depending on how frequently interest is compounded.</w:t>
      </w:r>
    </w:p>
    <w:p w14:paraId="16868221" w14:textId="54A300E7" w:rsidR="00830775" w:rsidRDefault="00747969">
      <w:r>
        <w:t>Keep in mind that the loan balance is still included in your taxable estate. Even if you die before the loan is paid off, the borrower must r</w:t>
      </w:r>
      <w:r w:rsidR="00830775">
        <w:t xml:space="preserve">epay the loan to your estate, </w:t>
      </w:r>
      <w:r>
        <w:t>though an intrafamily loan can be structured to provide that the loan will be forgiven i</w:t>
      </w:r>
      <w:r w:rsidR="002357A8">
        <w:t>f you die before it’s paid off.</w:t>
      </w:r>
    </w:p>
    <w:p w14:paraId="27AAB6F2" w14:textId="77777777" w:rsidR="00747969" w:rsidRPr="00E91FD0" w:rsidRDefault="00747969">
      <w:pPr>
        <w:rPr>
          <w:b/>
        </w:rPr>
      </w:pPr>
      <w:r w:rsidRPr="00E91FD0">
        <w:rPr>
          <w:b/>
        </w:rPr>
        <w:t>What are the risks?</w:t>
      </w:r>
    </w:p>
    <w:p w14:paraId="5B392AD1" w14:textId="1983240F" w:rsidR="00747969" w:rsidRDefault="00747969">
      <w:r>
        <w:t>The biggest risk</w:t>
      </w:r>
      <w:r w:rsidR="003277B4">
        <w:t xml:space="preserve"> </w:t>
      </w:r>
      <w:r>
        <w:t xml:space="preserve">is that the invested funds will fail to outperform the AFR. If that happens, your child or other borrower will have to use his or her </w:t>
      </w:r>
      <w:r w:rsidR="00276555">
        <w:t xml:space="preserve">own funds to pay some or </w:t>
      </w:r>
      <w:r w:rsidR="00830775">
        <w:t>all</w:t>
      </w:r>
      <w:r w:rsidR="00E80276">
        <w:t xml:space="preserve"> of</w:t>
      </w:r>
      <w:r w:rsidR="00667C2D">
        <w:t xml:space="preserve"> </w:t>
      </w:r>
      <w:r>
        <w:t>the interest — and, if he or she experiences a loss on the investment, even some of the principal. In other words, instead of transferring wealth to your child, your child will transfer wealth to you. As noted above, however, low AFRs minimize this risk.</w:t>
      </w:r>
    </w:p>
    <w:p w14:paraId="3B2C8A03" w14:textId="2FB23886" w:rsidR="00747969" w:rsidRDefault="00747969">
      <w:r>
        <w:lastRenderedPageBreak/>
        <w:t xml:space="preserve">There’s also a risk that the IRS will challenge the loan as a disguised gift, potentially triggering gift tax liability or using up some of your lifetime exemption. To avoid this result, you must treat the transaction as a legitimate loan. That means documenting the loan with a promissory note and adhering to its payment and enforcement terms. </w:t>
      </w:r>
      <w:r w:rsidR="00CB6A8E">
        <w:t xml:space="preserve">If, for </w:t>
      </w:r>
      <w:r w:rsidR="00830775">
        <w:t>example, your</w:t>
      </w:r>
      <w:r>
        <w:t xml:space="preserve"> child is unable to make a payment, you should make a genuine effort to collect the funds from the child.</w:t>
      </w:r>
    </w:p>
    <w:p w14:paraId="36B7791F" w14:textId="77777777" w:rsidR="00747969" w:rsidRPr="00276555" w:rsidRDefault="00E91FD0">
      <w:pPr>
        <w:rPr>
          <w:b/>
        </w:rPr>
      </w:pPr>
      <w:r w:rsidRPr="00276555">
        <w:rPr>
          <w:b/>
        </w:rPr>
        <w:t>Who can help?</w:t>
      </w:r>
    </w:p>
    <w:p w14:paraId="37AE608C" w14:textId="77777777" w:rsidR="007F65B7" w:rsidRDefault="00747969">
      <w:r>
        <w:t xml:space="preserve">The intrafamily loan is just one of many tools available for transferring wealth to your loved ones in a tax-efficient manner. </w:t>
      </w:r>
      <w:r w:rsidR="00276555">
        <w:t xml:space="preserve">Contact our firm for help developing </w:t>
      </w:r>
      <w:r>
        <w:t>a strategy that reflects your financial situation and goals.</w:t>
      </w:r>
    </w:p>
    <w:p w14:paraId="37BA9CDF" w14:textId="77777777" w:rsidR="00E91FD0" w:rsidRDefault="00E91FD0"/>
    <w:p w14:paraId="0D20F1D4" w14:textId="77777777" w:rsidR="00E91FD0" w:rsidRPr="00E061D3" w:rsidRDefault="00E91FD0">
      <w:pPr>
        <w:rPr>
          <w:b/>
          <w:sz w:val="28"/>
          <w:szCs w:val="28"/>
        </w:rPr>
      </w:pPr>
      <w:r w:rsidRPr="00E061D3">
        <w:rPr>
          <w:b/>
          <w:sz w:val="28"/>
          <w:szCs w:val="28"/>
        </w:rPr>
        <w:t>Sidebar: No-interest loans are a big no-no</w:t>
      </w:r>
    </w:p>
    <w:p w14:paraId="67A4738B" w14:textId="465CF1EC" w:rsidR="00830775" w:rsidRDefault="00276555">
      <w:r>
        <w:t xml:space="preserve">When making an intrafamily loan, </w:t>
      </w:r>
      <w:r w:rsidR="00CB6A8E">
        <w:t>you must</w:t>
      </w:r>
      <w:r>
        <w:t xml:space="preserve"> avoid the </w:t>
      </w:r>
      <w:r w:rsidR="00E91FD0">
        <w:t xml:space="preserve">temptation to </w:t>
      </w:r>
      <w:r w:rsidR="00CB6A8E">
        <w:t>charge no interest or</w:t>
      </w:r>
      <w:r>
        <w:t xml:space="preserve"> charge interest below the current applicable federal rate (</w:t>
      </w:r>
      <w:r w:rsidR="00E91FD0">
        <w:t xml:space="preserve">AFR). If you do, you’ll be subject to income tax (with certain exceptions for smaller loans) on imputed interest — that is, the excess of the AFR over the interest you collect. </w:t>
      </w:r>
      <w:r>
        <w:t>In other words</w:t>
      </w:r>
      <w:r w:rsidR="00E91FD0">
        <w:t>, you’ll be taxed on interest that you didn’t receive. In addition, the imputed interest will be treated as a taxable gift to the borrower.</w:t>
      </w:r>
    </w:p>
    <w:p w14:paraId="76B9CAB7" w14:textId="64B33744" w:rsidR="00FD71C3" w:rsidRPr="00FD71C3" w:rsidRDefault="00FD71C3">
      <w:pPr>
        <w:rPr>
          <w:i/>
        </w:rPr>
      </w:pPr>
      <w:r>
        <w:rPr>
          <w:rFonts w:cs="Times New Roman"/>
        </w:rPr>
        <w:t>©</w:t>
      </w:r>
      <w:r>
        <w:t xml:space="preserve"> </w:t>
      </w:r>
      <w:r>
        <w:rPr>
          <w:i/>
        </w:rPr>
        <w:t>2018</w:t>
      </w:r>
      <w:bookmarkStart w:id="0" w:name="_GoBack"/>
      <w:bookmarkEnd w:id="0"/>
    </w:p>
    <w:sectPr w:rsidR="00FD71C3" w:rsidRPr="00FD71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F20ED"/>
    <w:multiLevelType w:val="hybridMultilevel"/>
    <w:tmpl w:val="C57E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69"/>
    <w:rsid w:val="00016F46"/>
    <w:rsid w:val="00093BF9"/>
    <w:rsid w:val="001F5DBB"/>
    <w:rsid w:val="002357A8"/>
    <w:rsid w:val="00276555"/>
    <w:rsid w:val="002F44E3"/>
    <w:rsid w:val="003277B4"/>
    <w:rsid w:val="003E4A06"/>
    <w:rsid w:val="00576D9F"/>
    <w:rsid w:val="005E2F84"/>
    <w:rsid w:val="00652CB2"/>
    <w:rsid w:val="00667C2D"/>
    <w:rsid w:val="00747969"/>
    <w:rsid w:val="007F65B7"/>
    <w:rsid w:val="00806937"/>
    <w:rsid w:val="00830775"/>
    <w:rsid w:val="00895863"/>
    <w:rsid w:val="009B28ED"/>
    <w:rsid w:val="00A23165"/>
    <w:rsid w:val="00C1550E"/>
    <w:rsid w:val="00CB6A8E"/>
    <w:rsid w:val="00D323D1"/>
    <w:rsid w:val="00DC7EE3"/>
    <w:rsid w:val="00E061D3"/>
    <w:rsid w:val="00E80276"/>
    <w:rsid w:val="00E91FD0"/>
    <w:rsid w:val="00FD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927BC"/>
  <w15:chartTrackingRefBased/>
  <w15:docId w15:val="{AAB50EA2-B4FC-4516-96A5-426B0CA4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7B4"/>
    <w:pPr>
      <w:ind w:left="720"/>
      <w:contextualSpacing/>
    </w:pPr>
  </w:style>
  <w:style w:type="paragraph" w:styleId="BalloonText">
    <w:name w:val="Balloon Text"/>
    <w:basedOn w:val="Normal"/>
    <w:link w:val="BalloonTextChar"/>
    <w:rsid w:val="00667C2D"/>
    <w:pPr>
      <w:spacing w:after="0"/>
    </w:pPr>
    <w:rPr>
      <w:rFonts w:ascii="Segoe UI" w:hAnsi="Segoe UI" w:cs="Segoe UI"/>
      <w:sz w:val="18"/>
      <w:szCs w:val="18"/>
    </w:rPr>
  </w:style>
  <w:style w:type="character" w:customStyle="1" w:styleId="BalloonTextChar">
    <w:name w:val="Balloon Text Char"/>
    <w:basedOn w:val="DefaultParagraphFont"/>
    <w:link w:val="BalloonText"/>
    <w:rsid w:val="00667C2D"/>
    <w:rPr>
      <w:rFonts w:ascii="Segoe UI" w:hAnsi="Segoe UI" w:cs="Segoe UI"/>
      <w:sz w:val="18"/>
      <w:szCs w:val="18"/>
    </w:rPr>
  </w:style>
  <w:style w:type="character" w:styleId="CommentReference">
    <w:name w:val="annotation reference"/>
    <w:basedOn w:val="DefaultParagraphFont"/>
    <w:rsid w:val="00667C2D"/>
    <w:rPr>
      <w:sz w:val="16"/>
      <w:szCs w:val="16"/>
    </w:rPr>
  </w:style>
  <w:style w:type="paragraph" w:styleId="CommentText">
    <w:name w:val="annotation text"/>
    <w:basedOn w:val="Normal"/>
    <w:link w:val="CommentTextChar"/>
    <w:rsid w:val="00667C2D"/>
    <w:rPr>
      <w:sz w:val="20"/>
      <w:szCs w:val="20"/>
    </w:rPr>
  </w:style>
  <w:style w:type="character" w:customStyle="1" w:styleId="CommentTextChar">
    <w:name w:val="Comment Text Char"/>
    <w:basedOn w:val="DefaultParagraphFont"/>
    <w:link w:val="CommentText"/>
    <w:rsid w:val="00667C2D"/>
    <w:rPr>
      <w:rFonts w:cstheme="minorBidi"/>
    </w:rPr>
  </w:style>
  <w:style w:type="paragraph" w:styleId="CommentSubject">
    <w:name w:val="annotation subject"/>
    <w:basedOn w:val="CommentText"/>
    <w:next w:val="CommentText"/>
    <w:link w:val="CommentSubjectChar"/>
    <w:rsid w:val="00667C2D"/>
    <w:rPr>
      <w:b/>
      <w:bCs/>
    </w:rPr>
  </w:style>
  <w:style w:type="character" w:customStyle="1" w:styleId="CommentSubjectChar">
    <w:name w:val="Comment Subject Char"/>
    <w:basedOn w:val="CommentTextChar"/>
    <w:link w:val="CommentSubject"/>
    <w:rsid w:val="00667C2D"/>
    <w:rPr>
      <w:rFonts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2018-10-12T16:41:00Z</dcterms:created>
  <dcterms:modified xsi:type="dcterms:W3CDTF">2018-10-12T16:42:00Z</dcterms:modified>
</cp:coreProperties>
</file>