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631DA" w14:textId="5500F83B" w:rsidR="00D953A7" w:rsidRPr="00D953A7" w:rsidRDefault="00D953A7">
      <w:pPr>
        <w:rPr>
          <w:b/>
          <w:bCs/>
        </w:rPr>
      </w:pPr>
      <w:bookmarkStart w:id="0" w:name="_GoBack"/>
      <w:bookmarkEnd w:id="0"/>
      <w:r w:rsidRPr="00D953A7">
        <w:rPr>
          <w:b/>
          <w:bCs/>
        </w:rPr>
        <w:t>Abstract:</w:t>
      </w:r>
      <w:r>
        <w:rPr>
          <w:b/>
          <w:bCs/>
        </w:rPr>
        <w:t xml:space="preserve">   </w:t>
      </w:r>
      <w:r w:rsidRPr="00D953A7">
        <w:t xml:space="preserve">Estate planning isn’t just about what happens to </w:t>
      </w:r>
      <w:r>
        <w:t xml:space="preserve">one’s </w:t>
      </w:r>
      <w:r w:rsidRPr="00D953A7">
        <w:t xml:space="preserve">assets after </w:t>
      </w:r>
      <w:r>
        <w:t>death</w:t>
      </w:r>
      <w:r w:rsidRPr="00D953A7">
        <w:t xml:space="preserve">. It’s also about protecting </w:t>
      </w:r>
      <w:r>
        <w:t>oneself and one’s family during life. This article discusses t</w:t>
      </w:r>
      <w:r w:rsidR="000368CF">
        <w:t>w</w:t>
      </w:r>
      <w:r>
        <w:t xml:space="preserve">o estate planning documents that are essential for everyone: a living will and a health care power of attorney. </w:t>
      </w:r>
    </w:p>
    <w:p w14:paraId="46B6FC98" w14:textId="0B3E7FC8" w:rsidR="00D953A7" w:rsidRDefault="00BF53B5">
      <w:r>
        <w:rPr>
          <w:b/>
          <w:bCs/>
          <w:sz w:val="28"/>
          <w:szCs w:val="24"/>
        </w:rPr>
        <w:t>Protect your estate with these t</w:t>
      </w:r>
      <w:r w:rsidR="00D953A7" w:rsidRPr="00D953A7">
        <w:rPr>
          <w:b/>
          <w:bCs/>
          <w:sz w:val="28"/>
          <w:szCs w:val="24"/>
        </w:rPr>
        <w:t>wo essential documents</w:t>
      </w:r>
    </w:p>
    <w:p w14:paraId="52DFD42B" w14:textId="1A622866" w:rsidR="00D953A7" w:rsidRDefault="00D953A7">
      <w:pPr>
        <w:rPr>
          <w:rFonts w:eastAsia="Times New Roman"/>
        </w:rPr>
      </w:pPr>
      <w:r w:rsidRPr="00D953A7">
        <w:t>Estate planning isn’t just about what happens to your assets after you die. It’s also about protecting yourself and your loved ones.</w:t>
      </w:r>
      <w:r>
        <w:t xml:space="preserve"> </w:t>
      </w:r>
      <w:r>
        <w:rPr>
          <w:rFonts w:eastAsia="Times New Roman"/>
        </w:rPr>
        <w:t>To ensure that your wishes are carried out, and that your family is spared the burden of guessing — or arguing over — what you would decide, put those wishes in writing. Generally, that means executing two documents:</w:t>
      </w:r>
    </w:p>
    <w:p w14:paraId="67992594" w14:textId="2BD68496" w:rsidR="00D953A7" w:rsidRDefault="00D953A7" w:rsidP="000A0131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0A0131">
        <w:rPr>
          <w:b/>
          <w:bCs/>
          <w:i/>
          <w:iCs/>
        </w:rPr>
        <w:t>A living will</w:t>
      </w:r>
      <w:r w:rsidRPr="00317A2D">
        <w:rPr>
          <w:b/>
          <w:bCs/>
        </w:rPr>
        <w:t>.</w:t>
      </w:r>
      <w:r>
        <w:t xml:space="preserve"> This document expresses your preferences for the use of life-sustaining medical procedures, such as artificial feeding and breathing, surgery, invasive diagnostic tests, and pain medication. It also specifies the situations in which these procedures should be used or withheld. </w:t>
      </w:r>
    </w:p>
    <w:p w14:paraId="79439EE4" w14:textId="395FB8CC" w:rsidR="00D953A7" w:rsidRDefault="00D953A7" w:rsidP="00D953A7">
      <w:r>
        <w:t xml:space="preserve">Living wills often contain a </w:t>
      </w:r>
      <w:r w:rsidR="000368CF">
        <w:t>“</w:t>
      </w:r>
      <w:r>
        <w:t>do not resuscitate</w:t>
      </w:r>
      <w:r w:rsidR="000368CF">
        <w:t>”</w:t>
      </w:r>
      <w:r>
        <w:t xml:space="preserve"> order, often referred to as a “DNR,” which instructs medical personnel not </w:t>
      </w:r>
      <w:r w:rsidR="000368CF">
        <w:t xml:space="preserve">to </w:t>
      </w:r>
      <w:r>
        <w:t>perform CPR in the event of cardiac arrest.</w:t>
      </w:r>
    </w:p>
    <w:p w14:paraId="7D0B0BC6" w14:textId="555353A0" w:rsidR="00D953A7" w:rsidRDefault="00D953A7" w:rsidP="000A0131">
      <w:pPr>
        <w:pStyle w:val="ListParagraph"/>
        <w:numPr>
          <w:ilvl w:val="0"/>
          <w:numId w:val="1"/>
        </w:numPr>
        <w:tabs>
          <w:tab w:val="left" w:pos="360"/>
        </w:tabs>
        <w:ind w:left="0" w:firstLine="0"/>
        <w:contextualSpacing w:val="0"/>
      </w:pPr>
      <w:r w:rsidRPr="000A0131">
        <w:rPr>
          <w:rFonts w:eastAsia="Times New Roman"/>
          <w:b/>
          <w:bCs/>
          <w:i/>
          <w:iCs/>
        </w:rPr>
        <w:t>A health care power of attorney (HCPA)</w:t>
      </w:r>
      <w:r w:rsidRPr="00317A2D">
        <w:rPr>
          <w:rFonts w:eastAsia="Times New Roman"/>
          <w:b/>
          <w:bCs/>
        </w:rPr>
        <w:t>.</w:t>
      </w:r>
      <w:r w:rsidRPr="00317A2D">
        <w:rPr>
          <w:rFonts w:eastAsia="Times New Roman"/>
        </w:rPr>
        <w:t xml:space="preserve"> This document </w:t>
      </w:r>
      <w:r>
        <w:t xml:space="preserve">authorizes a surrogate — your spouse, child or another trusted representative — to make medical decisions or consent to medical treatment on your behalf if you’re unable to do so. It’s broader than a living will, which generally is limited to end-of-life situations, </w:t>
      </w:r>
      <w:r w:rsidR="003F6A38">
        <w:t>t</w:t>
      </w:r>
      <w:r>
        <w:t xml:space="preserve">hough there may be some overlap. </w:t>
      </w:r>
    </w:p>
    <w:p w14:paraId="2BCFA61D" w14:textId="77777777" w:rsidR="00D953A7" w:rsidRDefault="00D953A7" w:rsidP="00D953A7">
      <w:r>
        <w:t>An HCPA might authorize your surrogate to make medical decisions that don’t conflict with your living will, including consenting to medical treatment, placing you in a nursing home or other facility, or even implementing or discontinuing life-prolonging measures.</w:t>
      </w:r>
    </w:p>
    <w:p w14:paraId="42B49098" w14:textId="0AD75A52" w:rsidR="00D953A7" w:rsidRDefault="00D953A7" w:rsidP="00D953A7">
      <w:r>
        <w:t>It’s a good idea to have both a living will and an HCPA or, if allowed by state law, a single document that combines the two. Contact us if you have questions regarding either one or about any other aspect of the estate planning process.</w:t>
      </w:r>
    </w:p>
    <w:sectPr w:rsidR="00D953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Times New Roma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77A0A"/>
    <w:multiLevelType w:val="hybridMultilevel"/>
    <w:tmpl w:val="2F9E1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1640C"/>
    <w:multiLevelType w:val="hybridMultilevel"/>
    <w:tmpl w:val="B7D03962"/>
    <w:lvl w:ilvl="0" w:tplc="F2124D9C">
      <w:start w:val="1"/>
      <w:numFmt w:val="decimal"/>
      <w:lvlText w:val="%1."/>
      <w:lvlJc w:val="left"/>
      <w:pPr>
        <w:ind w:left="72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A7"/>
    <w:rsid w:val="000368CF"/>
    <w:rsid w:val="000A0131"/>
    <w:rsid w:val="00137C65"/>
    <w:rsid w:val="001C0D97"/>
    <w:rsid w:val="00317A2D"/>
    <w:rsid w:val="003F6A38"/>
    <w:rsid w:val="004068DD"/>
    <w:rsid w:val="0041318C"/>
    <w:rsid w:val="00665806"/>
    <w:rsid w:val="006F6F7D"/>
    <w:rsid w:val="008D6363"/>
    <w:rsid w:val="00B72ECB"/>
    <w:rsid w:val="00BF53B5"/>
    <w:rsid w:val="00CD2CD0"/>
    <w:rsid w:val="00D953A7"/>
    <w:rsid w:val="00DF2005"/>
    <w:rsid w:val="00E94A5E"/>
    <w:rsid w:val="00EC4E50"/>
    <w:rsid w:val="00F16F88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8C02A"/>
  <w15:chartTrackingRefBased/>
  <w15:docId w15:val="{71EF2676-E9FA-4CA2-9F11-FA9AD3A5A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3A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72E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E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EC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E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EC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0CB44-D50A-4821-9021-2DB7AC579D5A}"/>
</file>

<file path=customXml/itemProps2.xml><?xml version="1.0" encoding="utf-8"?>
<ds:datastoreItem xmlns:ds="http://schemas.openxmlformats.org/officeDocument/2006/customXml" ds:itemID="{84431F80-102F-4AD0-8CE3-EEE85D3D5A97}"/>
</file>

<file path=customXml/itemProps3.xml><?xml version="1.0" encoding="utf-8"?>
<ds:datastoreItem xmlns:ds="http://schemas.openxmlformats.org/officeDocument/2006/customXml" ds:itemID="{6FDC27B5-3952-4640-9C4A-2F07582E33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2020-02-10T22:25:00Z</dcterms:created>
  <dcterms:modified xsi:type="dcterms:W3CDTF">2020-02-10T22:26:00Z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