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C5DA1" w14:textId="1A8FAD64" w:rsidR="0001361B" w:rsidRPr="0001361B" w:rsidRDefault="0001361B">
      <w:pPr>
        <w:rPr>
          <w:b/>
          <w:bCs/>
        </w:rPr>
      </w:pPr>
      <w:r w:rsidRPr="0001361B">
        <w:rPr>
          <w:b/>
          <w:bCs/>
        </w:rPr>
        <w:t>Abstract:</w:t>
      </w:r>
      <w:r w:rsidR="006424FF">
        <w:rPr>
          <w:b/>
          <w:bCs/>
        </w:rPr>
        <w:t xml:space="preserve">   </w:t>
      </w:r>
      <w:r w:rsidR="006424FF" w:rsidRPr="006424FF">
        <w:t>Anyone</w:t>
      </w:r>
      <w:r w:rsidR="006424FF">
        <w:rPr>
          <w:b/>
          <w:bCs/>
        </w:rPr>
        <w:t xml:space="preserve"> </w:t>
      </w:r>
      <w:r w:rsidR="006424FF">
        <w:t>selling a business interest, real estate or other highly appreciated property could get hit with a substantial capital gains tax bill. One way to soften the blow — though it ties up the funds long term — is to “roll over” the gain into a qualified opportunity fund (QOF). This article explains how QOFs work and their potential benefits. A sidebar looks at recent IRS guidance on QOFs.</w:t>
      </w:r>
    </w:p>
    <w:p w14:paraId="444AD1C1" w14:textId="61A68A1F" w:rsidR="0001361B" w:rsidRPr="0001361B" w:rsidRDefault="0001361B" w:rsidP="0001361B">
      <w:pPr>
        <w:rPr>
          <w:sz w:val="28"/>
          <w:szCs w:val="28"/>
        </w:rPr>
      </w:pPr>
      <w:r w:rsidRPr="0001361B">
        <w:rPr>
          <w:b/>
          <w:bCs/>
          <w:sz w:val="28"/>
          <w:szCs w:val="28"/>
        </w:rPr>
        <w:t>Rolling over capital gains into a qualified opportunity fund</w:t>
      </w:r>
    </w:p>
    <w:p w14:paraId="0EC182FE" w14:textId="678167FB" w:rsidR="0001361B" w:rsidRDefault="0001361B" w:rsidP="0001361B">
      <w:r>
        <w:t xml:space="preserve">If you’re selling a business interest, real estate or other highly appreciated property, </w:t>
      </w:r>
      <w:r w:rsidR="00E22AF5">
        <w:t xml:space="preserve">you could get hit </w:t>
      </w:r>
      <w:r>
        <w:t>with a substantial capital gains tax bill. One way to soften the blow — if you’re willing to tie up the funds long term — is to “roll over” the gain into a qualified opportunity fund (QOF).</w:t>
      </w:r>
    </w:p>
    <w:p w14:paraId="30CAF3B6" w14:textId="77777777" w:rsidR="0001361B" w:rsidRPr="0001361B" w:rsidRDefault="0001361B" w:rsidP="0001361B">
      <w:pPr>
        <w:rPr>
          <w:b/>
          <w:bCs/>
        </w:rPr>
      </w:pPr>
      <w:r w:rsidRPr="0001361B">
        <w:rPr>
          <w:b/>
          <w:bCs/>
        </w:rPr>
        <w:t>What is a QOF?</w:t>
      </w:r>
    </w:p>
    <w:p w14:paraId="0A0677D9" w14:textId="77777777" w:rsidR="006424FF" w:rsidRDefault="0001361B" w:rsidP="0001361B">
      <w:r>
        <w:t>A QOF is an investment fund, organized as a corporation or partnership, designed to invest in one or more Qualified Opportunity Zones (QOZs). A QOZ is a distressed area that meets certain low-income criteria, as designated by the U.S. Treasury Department.</w:t>
      </w:r>
    </w:p>
    <w:p w14:paraId="5BF11B46" w14:textId="353082AB" w:rsidR="0001361B" w:rsidRDefault="0001361B" w:rsidP="0001361B">
      <w:r>
        <w:t>Currently, there are more than 9,000 QOZs in the United States and its territories. QOFs can be structured as multi-investor funds or as single-investor funds established by an individual or business. To qualify for tax benefits, at least 90% of a QOF’s funds must be “QOZ property,” which includes:</w:t>
      </w:r>
    </w:p>
    <w:p w14:paraId="4BB03541" w14:textId="77777777" w:rsidR="0001361B" w:rsidRDefault="0001361B" w:rsidP="0001361B">
      <w:r w:rsidRPr="00E22AF5">
        <w:rPr>
          <w:b/>
          <w:bCs/>
          <w:i/>
          <w:iCs/>
        </w:rPr>
        <w:t>QOZ business property.</w:t>
      </w:r>
      <w:r>
        <w:t xml:space="preserve"> This is tangible property that’s used by a trade or business within a QOZ and that meets certain other requirements.</w:t>
      </w:r>
    </w:p>
    <w:p w14:paraId="41F7DCE0" w14:textId="158CC646" w:rsidR="0001361B" w:rsidRDefault="0001361B" w:rsidP="0001361B">
      <w:r w:rsidRPr="00E22AF5">
        <w:rPr>
          <w:b/>
          <w:bCs/>
          <w:i/>
          <w:iCs/>
        </w:rPr>
        <w:t>QOZ stock or partnership interests.</w:t>
      </w:r>
      <w:r>
        <w:t xml:space="preserve"> These are equity interests in corporations or partnerships</w:t>
      </w:r>
      <w:r w:rsidR="009B6E33">
        <w:t>, with</w:t>
      </w:r>
      <w:r>
        <w:t xml:space="preserve"> substantially </w:t>
      </w:r>
      <w:r w:rsidR="002F2F20">
        <w:t>all</w:t>
      </w:r>
      <w:r>
        <w:t xml:space="preserve"> </w:t>
      </w:r>
      <w:r w:rsidR="009B6E33">
        <w:t>their</w:t>
      </w:r>
      <w:r>
        <w:t xml:space="preserve"> assets </w:t>
      </w:r>
      <w:r w:rsidR="009B6E33">
        <w:t>in</w:t>
      </w:r>
      <w:r>
        <w:t xml:space="preserve"> QOZ property.</w:t>
      </w:r>
    </w:p>
    <w:p w14:paraId="5CE1442E" w14:textId="1534365F" w:rsidR="0001361B" w:rsidRDefault="0001361B" w:rsidP="0001361B">
      <w:r>
        <w:t xml:space="preserve">Note: </w:t>
      </w:r>
      <w:r w:rsidR="0013795F">
        <w:t xml:space="preserve">Final </w:t>
      </w:r>
      <w:r>
        <w:t>regulations define “substantially all” to mean at least 70%.</w:t>
      </w:r>
    </w:p>
    <w:p w14:paraId="49018B80" w14:textId="77777777" w:rsidR="0001361B" w:rsidRPr="00E22AF5" w:rsidRDefault="0001361B" w:rsidP="0001361B">
      <w:pPr>
        <w:rPr>
          <w:b/>
          <w:bCs/>
        </w:rPr>
      </w:pPr>
      <w:r w:rsidRPr="00E22AF5">
        <w:rPr>
          <w:b/>
          <w:bCs/>
        </w:rPr>
        <w:t>What are the benefits?</w:t>
      </w:r>
    </w:p>
    <w:p w14:paraId="3AB6DE81" w14:textId="77777777" w:rsidR="00E22AF5" w:rsidRDefault="0001361B" w:rsidP="00E22AF5">
      <w:r>
        <w:t xml:space="preserve">If you recognize capital gain by selling or exchanging property, and reinvest an amount up to the amount of gain in a QOF within 180 days, you’ll enjoy </w:t>
      </w:r>
      <w:r w:rsidR="00E22AF5">
        <w:t xml:space="preserve">several </w:t>
      </w:r>
      <w:r>
        <w:t>tax benefits</w:t>
      </w:r>
      <w:r w:rsidR="00E22AF5">
        <w:t>.</w:t>
      </w:r>
    </w:p>
    <w:p w14:paraId="3EF1B4B0" w14:textId="7B84FF89" w:rsidR="0001361B" w:rsidRDefault="00E22AF5" w:rsidP="00E22AF5">
      <w:r>
        <w:t xml:space="preserve">Taxes will be deferred on </w:t>
      </w:r>
      <w:r w:rsidR="0001361B">
        <w:t>the reinvested gain until the earlier of December 31, 2026, or the date you dispose of your QOF investment</w:t>
      </w:r>
      <w:r>
        <w:t>. There will be a p</w:t>
      </w:r>
      <w:r w:rsidR="0001361B">
        <w:t>ermanent reduction of the taxability of your gain by 10% if you hold the QOF investment for at least five years</w:t>
      </w:r>
      <w:r>
        <w:t>,</w:t>
      </w:r>
      <w:r w:rsidR="0001361B">
        <w:t xml:space="preserve"> and an additional 5% if you hold it for at least seven years</w:t>
      </w:r>
      <w:r>
        <w:t>. If you hold it for at least 10 years, you’ll incur t</w:t>
      </w:r>
      <w:r w:rsidR="0001361B">
        <w:t>ax-free capital gains attributable to appreciation of the QOF investment itself</w:t>
      </w:r>
      <w:r>
        <w:t>.</w:t>
      </w:r>
    </w:p>
    <w:p w14:paraId="59AD9562" w14:textId="27FEFDDB" w:rsidR="0001361B" w:rsidRDefault="0001361B" w:rsidP="0001361B">
      <w:r>
        <w:t xml:space="preserve">The only way to obtain these benefits is to first sell or exchange a capital asset in a transaction that results in gain recognition. You then would reinvest some or all </w:t>
      </w:r>
      <w:r w:rsidR="00EB444C">
        <w:t xml:space="preserve">of </w:t>
      </w:r>
      <w:r w:rsidR="00E22AF5">
        <w:t xml:space="preserve">the </w:t>
      </w:r>
      <w:r>
        <w:t>gain in a QOF. You can’t simply invest cash.</w:t>
      </w:r>
    </w:p>
    <w:p w14:paraId="484C055E" w14:textId="10C92591" w:rsidR="0001361B" w:rsidRDefault="00E22AF5" w:rsidP="0001361B">
      <w:r>
        <w:t>Y</w:t>
      </w:r>
      <w:r w:rsidR="0001361B">
        <w:t>ou or your heirs will eventually be liable for taxes on some or all</w:t>
      </w:r>
      <w:r w:rsidR="003B215B">
        <w:t xml:space="preserve"> of</w:t>
      </w:r>
      <w:r w:rsidR="0001361B">
        <w:t xml:space="preserve"> the original gain. </w:t>
      </w:r>
      <w:r>
        <w:t xml:space="preserve">Consider ways to </w:t>
      </w:r>
      <w:r w:rsidR="0001361B">
        <w:t>avoid those taxes, such as holding the original property for life or doing a tax-free exchange.</w:t>
      </w:r>
    </w:p>
    <w:p w14:paraId="2776B1DB" w14:textId="565701B0" w:rsidR="0001361B" w:rsidRPr="00E22AF5" w:rsidRDefault="00E22AF5" w:rsidP="0001361B">
      <w:pPr>
        <w:rPr>
          <w:b/>
          <w:bCs/>
        </w:rPr>
      </w:pPr>
      <w:r w:rsidRPr="00E22AF5">
        <w:rPr>
          <w:b/>
          <w:bCs/>
        </w:rPr>
        <w:lastRenderedPageBreak/>
        <w:t>Who can help?</w:t>
      </w:r>
    </w:p>
    <w:p w14:paraId="61D1E435" w14:textId="0F16939C" w:rsidR="0001361B" w:rsidRDefault="00E22AF5" w:rsidP="0001361B">
      <w:r>
        <w:t>The rules surrounding these QOFs are complex. We can help you further explore the idea.</w:t>
      </w:r>
    </w:p>
    <w:p w14:paraId="51A9B86A" w14:textId="77777777" w:rsidR="00E22AF5" w:rsidRDefault="00E22AF5" w:rsidP="0001361B"/>
    <w:p w14:paraId="1A3D06DA" w14:textId="7F05CFB0" w:rsidR="00E22AF5" w:rsidRPr="000D191B" w:rsidRDefault="00E22AF5" w:rsidP="0001361B">
      <w:pPr>
        <w:rPr>
          <w:b/>
          <w:bCs/>
          <w:sz w:val="28"/>
          <w:szCs w:val="28"/>
        </w:rPr>
      </w:pPr>
      <w:r w:rsidRPr="000D191B">
        <w:rPr>
          <w:b/>
          <w:bCs/>
          <w:sz w:val="28"/>
          <w:szCs w:val="28"/>
        </w:rPr>
        <w:t>Sidebar: IRS addresses QOFs in 2020 guidance</w:t>
      </w:r>
    </w:p>
    <w:p w14:paraId="53D9A9EF" w14:textId="0FB2E825" w:rsidR="00E22AF5" w:rsidRDefault="00E22AF5" w:rsidP="0001361B">
      <w:r>
        <w:t>In February 2020, t</w:t>
      </w:r>
      <w:r w:rsidRPr="00E22AF5">
        <w:t xml:space="preserve">he IRS </w:t>
      </w:r>
      <w:r>
        <w:t xml:space="preserve">issued </w:t>
      </w:r>
      <w:r w:rsidRPr="00E22AF5">
        <w:t>guidance on reporting gains from qualified opportunity fund</w:t>
      </w:r>
      <w:r w:rsidR="00E65FAD">
        <w:t>s</w:t>
      </w:r>
      <w:r w:rsidRPr="00E22AF5">
        <w:t xml:space="preserve"> (QOF</w:t>
      </w:r>
      <w:r>
        <w:t>s</w:t>
      </w:r>
      <w:r w:rsidRPr="00E22AF5">
        <w:t>). It gives instructions on how to report the deferr</w:t>
      </w:r>
      <w:r w:rsidR="005C3C5D">
        <w:t>al</w:t>
      </w:r>
      <w:r w:rsidRPr="00E22AF5">
        <w:t xml:space="preserve"> of eligible gains from Section 1231 property and the inclusion of those gains when the QOF investment is sold or exchanged.</w:t>
      </w:r>
    </w:p>
    <w:p w14:paraId="6B3AFCF9" w14:textId="3B4A853F" w:rsidR="00E22AF5" w:rsidRDefault="00E22AF5" w:rsidP="0001361B">
      <w:r w:rsidRPr="00E22AF5">
        <w:t xml:space="preserve">Taxpayers who defer eligible gains from such property, including gains from installment sales and like-kind exchanges, by investing in a QOF must report the deferral election on Form 8949, </w:t>
      </w:r>
      <w:r w:rsidR="00AD37E6">
        <w:t>“</w:t>
      </w:r>
      <w:r w:rsidRPr="00E22AF5">
        <w:t>Sales and Other Dispositions of Capital Assets,” in the deferral tax year. And taxpayers selling or exchanging a QOF investment must report the inclusion of the eligible gain on the form.</w:t>
      </w:r>
    </w:p>
    <w:p w14:paraId="34E68326" w14:textId="46EA9C43" w:rsidR="003E0581" w:rsidRPr="009C21EA" w:rsidRDefault="003E0581" w:rsidP="0001361B">
      <w:pPr>
        <w:rPr>
          <w:i/>
          <w:iCs/>
        </w:rPr>
      </w:pPr>
      <w:r>
        <w:rPr>
          <w:rFonts w:cs="Times New Roman"/>
        </w:rPr>
        <w:t>©</w:t>
      </w:r>
      <w:r>
        <w:t xml:space="preserve"> </w:t>
      </w:r>
      <w:r w:rsidR="009C21EA">
        <w:rPr>
          <w:i/>
          <w:iCs/>
        </w:rPr>
        <w:t>2020</w:t>
      </w:r>
      <w:bookmarkStart w:id="0" w:name="_GoBack"/>
      <w:bookmarkEnd w:id="0"/>
    </w:p>
    <w:sectPr w:rsidR="003E0581" w:rsidRPr="009C2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1B"/>
    <w:rsid w:val="00006214"/>
    <w:rsid w:val="0001361B"/>
    <w:rsid w:val="000D191B"/>
    <w:rsid w:val="000F005F"/>
    <w:rsid w:val="000F6F6C"/>
    <w:rsid w:val="0013795F"/>
    <w:rsid w:val="00137C65"/>
    <w:rsid w:val="001C0D97"/>
    <w:rsid w:val="00261570"/>
    <w:rsid w:val="002F2F20"/>
    <w:rsid w:val="003B215B"/>
    <w:rsid w:val="003E0581"/>
    <w:rsid w:val="00555758"/>
    <w:rsid w:val="005C3C5D"/>
    <w:rsid w:val="006424FF"/>
    <w:rsid w:val="006B43C1"/>
    <w:rsid w:val="009B6E33"/>
    <w:rsid w:val="009C21EA"/>
    <w:rsid w:val="00AD37E6"/>
    <w:rsid w:val="00BB2D95"/>
    <w:rsid w:val="00E22AF5"/>
    <w:rsid w:val="00E65FAD"/>
    <w:rsid w:val="00EB444C"/>
    <w:rsid w:val="00ED45A3"/>
    <w:rsid w:val="00F134B5"/>
    <w:rsid w:val="00F51B2A"/>
    <w:rsid w:val="00F9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36036"/>
  <w15:chartTrackingRefBased/>
  <w15:docId w15:val="{1A3A3AD5-60EA-4536-A1C1-9B36A74D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9204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424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24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24F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24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24FF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2" ma:contentTypeDescription="Create a new document." ma:contentTypeScope="" ma:versionID="4c1ffc0010d152f3e9623d006aeac743">
  <xsd:schema xmlns:xsd="http://www.w3.org/2001/XMLSchema" xmlns:xs="http://www.w3.org/2001/XMLSchema" xmlns:p="http://schemas.microsoft.com/office/2006/metadata/properties" xmlns:ns2="3f3b3382-7005-45e0-adac-ca66d19e4502" xmlns:ns3="5780ff4a-8397-4f78-a7bb-31364ea346f1" targetNamespace="http://schemas.microsoft.com/office/2006/metadata/properties" ma:root="true" ma:fieldsID="b7ed4cacf40ea9070e2f7736b4880e42" ns2:_="" ns3:_=""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A2D26-10B5-4E91-B036-EC1BD3C8B0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3EC245-9717-4020-8B50-C4B2F4930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CFC7C1-AD2A-43F7-B9A0-B56269690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Lashway, David M. (TR Product)</cp:lastModifiedBy>
  <cp:revision>3</cp:revision>
  <dcterms:created xsi:type="dcterms:W3CDTF">2020-03-10T21:11:00Z</dcterms:created>
  <dcterms:modified xsi:type="dcterms:W3CDTF">2020-03-10T21:12:00Z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