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648B" w14:textId="6C7623AA" w:rsidR="005D4313" w:rsidRPr="00540A48" w:rsidRDefault="005D4313">
      <w:pPr>
        <w:rPr>
          <w:b/>
          <w:bCs/>
        </w:rPr>
      </w:pPr>
      <w:bookmarkStart w:id="0" w:name="_GoBack"/>
      <w:bookmarkEnd w:id="0"/>
      <w:r w:rsidRPr="00540A48">
        <w:rPr>
          <w:b/>
          <w:bCs/>
        </w:rPr>
        <w:t>Abstract:</w:t>
      </w:r>
      <w:r w:rsidR="00540A48">
        <w:rPr>
          <w:b/>
          <w:bCs/>
        </w:rPr>
        <w:t xml:space="preserve">   </w:t>
      </w:r>
      <w:r w:rsidR="002706DB" w:rsidRPr="002706DB">
        <w:rPr>
          <w:bCs/>
          <w:color w:val="000000"/>
        </w:rPr>
        <w:t>One byproduct of the Internal Revenue Code is that the tax liability of married couples who file jointly may be more than their combined tax liabilities would be as single filers.</w:t>
      </w:r>
      <w:r w:rsidR="00540A48">
        <w:rPr>
          <w:bCs/>
          <w:color w:val="000000"/>
        </w:rPr>
        <w:t xml:space="preserve"> When </w:t>
      </w:r>
      <w:r w:rsidR="002706DB">
        <w:rPr>
          <w:bCs/>
          <w:color w:val="000000"/>
        </w:rPr>
        <w:t xml:space="preserve">it is </w:t>
      </w:r>
      <w:r w:rsidR="00540A48">
        <w:rPr>
          <w:bCs/>
          <w:color w:val="000000"/>
        </w:rPr>
        <w:t>more, many refer to the resulting tax hike as “the marriage penalty.” This brief article discusses the persistence of the marriage penalty under the Tax Cuts and Jobs Act.</w:t>
      </w:r>
    </w:p>
    <w:p w14:paraId="4729C171" w14:textId="2C3706F2" w:rsidR="005D4313" w:rsidRPr="00540A48" w:rsidRDefault="00540A48">
      <w:pPr>
        <w:rPr>
          <w:sz w:val="28"/>
          <w:szCs w:val="28"/>
        </w:rPr>
      </w:pPr>
      <w:r w:rsidRPr="00540A48">
        <w:rPr>
          <w:b/>
          <w:bCs/>
          <w:sz w:val="28"/>
          <w:szCs w:val="28"/>
        </w:rPr>
        <w:t>The marriage penalty still exists under the TCJA</w:t>
      </w:r>
    </w:p>
    <w:p w14:paraId="313171A3" w14:textId="76037684" w:rsidR="002706DB" w:rsidRPr="002706DB" w:rsidRDefault="002706DB" w:rsidP="002706DB">
      <w:pPr>
        <w:rPr>
          <w:bCs/>
          <w:color w:val="000000"/>
        </w:rPr>
      </w:pPr>
      <w:r w:rsidRPr="002706DB">
        <w:rPr>
          <w:bCs/>
          <w:color w:val="000000"/>
        </w:rPr>
        <w:t>One byproduct of the Internal Revenue Code is that the tax liability of married couples who file jointly may be more than their combined tax liabilities would be as single filers. This is “the marriage penalty.”</w:t>
      </w:r>
    </w:p>
    <w:p w14:paraId="6EE3F472" w14:textId="63F6DA1C" w:rsidR="002706DB" w:rsidRPr="002706DB" w:rsidRDefault="002706DB" w:rsidP="002706DB">
      <w:pPr>
        <w:rPr>
          <w:bCs/>
          <w:color w:val="000000"/>
        </w:rPr>
      </w:pPr>
      <w:r w:rsidRPr="002706DB">
        <w:rPr>
          <w:bCs/>
          <w:color w:val="000000"/>
        </w:rPr>
        <w:t>Unfortunately, this hasn’t gone away under the Tax Cuts and Jobs Act (TCJA). For example, through 2025, the TCJA imposes a $10,000 limit on itemized deductions for state and local taxes. The limit is the same for joint filers and single filers. That means unmarried couples can deduct $10,000 each, for a total of $20,000, while married couples can deduct only $10,000. (There have been proposals in Congress to eliminate the limit.)</w:t>
      </w:r>
    </w:p>
    <w:p w14:paraId="52AB0707" w14:textId="0C744AC0" w:rsidR="002706DB" w:rsidRPr="002706DB" w:rsidRDefault="002706DB" w:rsidP="002706DB">
      <w:pPr>
        <w:rPr>
          <w:bCs/>
          <w:color w:val="000000"/>
        </w:rPr>
      </w:pPr>
      <w:r w:rsidRPr="002706DB">
        <w:rPr>
          <w:bCs/>
          <w:color w:val="000000"/>
        </w:rPr>
        <w:t>There’s a similar marriage penalty on mortgage interest deductions. Through 2025, the TCJA reduced the amount of home acquisition debt that’s eligible for interest deductions from $1 million to $750,000 for debt incurred after Dec. 15, 2017. Again, the limit is the same for joint filers and singles filers, so while married couples may be able to deduct interest on only $750,000 in home acquisition debt, unmarried couples may be able to deduct interest on up to a combined $1.5 million.</w:t>
      </w:r>
    </w:p>
    <w:p w14:paraId="661FE73F" w14:textId="5520E705" w:rsidR="005D4313" w:rsidRDefault="002706DB" w:rsidP="002706DB">
      <w:r w:rsidRPr="002706DB">
        <w:rPr>
          <w:bCs/>
          <w:color w:val="000000"/>
        </w:rPr>
        <w:t xml:space="preserve">If you’re getting married, we can help you crunch the numbers and see how your union will affect your tax bill. No one would suggest that a potential marriage penalty should influence your decision to tie the </w:t>
      </w:r>
      <w:proofErr w:type="gramStart"/>
      <w:r w:rsidRPr="002706DB">
        <w:rPr>
          <w:bCs/>
          <w:color w:val="000000"/>
        </w:rPr>
        <w:t>knot, but</w:t>
      </w:r>
      <w:proofErr w:type="gramEnd"/>
      <w:r w:rsidRPr="002706DB">
        <w:rPr>
          <w:bCs/>
          <w:color w:val="000000"/>
        </w:rPr>
        <w:t xml:space="preserve"> knowing the impact can help you make informed financial planning decisions.</w:t>
      </w:r>
    </w:p>
    <w:sectPr w:rsidR="005D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13"/>
    <w:rsid w:val="000D332F"/>
    <w:rsid w:val="002706DB"/>
    <w:rsid w:val="00331DF0"/>
    <w:rsid w:val="0033676E"/>
    <w:rsid w:val="00354BE0"/>
    <w:rsid w:val="00453B84"/>
    <w:rsid w:val="00540A48"/>
    <w:rsid w:val="0057192B"/>
    <w:rsid w:val="005A44AA"/>
    <w:rsid w:val="005D4313"/>
    <w:rsid w:val="00705A99"/>
    <w:rsid w:val="00A1358E"/>
    <w:rsid w:val="00AF1A83"/>
    <w:rsid w:val="00B2144A"/>
    <w:rsid w:val="00BA0173"/>
    <w:rsid w:val="00D669E1"/>
    <w:rsid w:val="00E50876"/>
    <w:rsid w:val="00E57C2B"/>
    <w:rsid w:val="00F16329"/>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3F8A"/>
  <w15:chartTrackingRefBased/>
  <w15:docId w15:val="{27D23E7F-FA66-45BD-94AA-7C12044E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DF0"/>
    <w:rPr>
      <w:rFonts w:ascii="Segoe UI" w:hAnsi="Segoe UI" w:cs="Segoe UI"/>
      <w:sz w:val="18"/>
      <w:szCs w:val="18"/>
    </w:rPr>
  </w:style>
  <w:style w:type="character" w:styleId="CommentReference">
    <w:name w:val="annotation reference"/>
    <w:basedOn w:val="DefaultParagraphFont"/>
    <w:uiPriority w:val="99"/>
    <w:semiHidden/>
    <w:unhideWhenUsed/>
    <w:rsid w:val="000D332F"/>
    <w:rPr>
      <w:sz w:val="16"/>
      <w:szCs w:val="16"/>
    </w:rPr>
  </w:style>
  <w:style w:type="paragraph" w:styleId="CommentText">
    <w:name w:val="annotation text"/>
    <w:basedOn w:val="Normal"/>
    <w:link w:val="CommentTextChar"/>
    <w:uiPriority w:val="99"/>
    <w:semiHidden/>
    <w:unhideWhenUsed/>
    <w:rsid w:val="000D332F"/>
    <w:pPr>
      <w:spacing w:line="240" w:lineRule="auto"/>
    </w:pPr>
    <w:rPr>
      <w:sz w:val="20"/>
      <w:szCs w:val="20"/>
    </w:rPr>
  </w:style>
  <w:style w:type="character" w:customStyle="1" w:styleId="CommentTextChar">
    <w:name w:val="Comment Text Char"/>
    <w:basedOn w:val="DefaultParagraphFont"/>
    <w:link w:val="CommentText"/>
    <w:uiPriority w:val="99"/>
    <w:semiHidden/>
    <w:rsid w:val="000D332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332F"/>
    <w:rPr>
      <w:b/>
      <w:bCs/>
    </w:rPr>
  </w:style>
  <w:style w:type="character" w:customStyle="1" w:styleId="CommentSubjectChar">
    <w:name w:val="Comment Subject Char"/>
    <w:basedOn w:val="CommentTextChar"/>
    <w:link w:val="CommentSubject"/>
    <w:uiPriority w:val="99"/>
    <w:semiHidden/>
    <w:rsid w:val="000D332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2988F-43AE-4D31-910D-7931A692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ED320-B8E0-42AF-9548-0C63E54EF319}">
  <ds:schemaRef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3f3b3382-7005-45e0-adac-ca66d19e4502"/>
    <ds:schemaRef ds:uri="http://schemas.microsoft.com/office/infopath/2007/PartnerControls"/>
    <ds:schemaRef ds:uri="5780ff4a-8397-4f78-a7bb-31364ea346f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EF397A-B1F5-451B-BF8C-B6B331FBB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2020-04-09T21:24:00Z</dcterms:created>
  <dcterms:modified xsi:type="dcterms:W3CDTF">2020-04-20T19:15:00Z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