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1A09C" w14:textId="22CF2440" w:rsidR="00665DC0" w:rsidRPr="00665DC0" w:rsidRDefault="00665DC0">
      <w:pPr>
        <w:rPr>
          <w:b/>
          <w:bCs/>
        </w:rPr>
      </w:pPr>
      <w:bookmarkStart w:id="0" w:name="_GoBack"/>
      <w:bookmarkEnd w:id="0"/>
      <w:r w:rsidRPr="00665DC0">
        <w:rPr>
          <w:b/>
          <w:bCs/>
        </w:rPr>
        <w:t>Abstract:</w:t>
      </w:r>
      <w:r w:rsidR="008B3275">
        <w:rPr>
          <w:b/>
          <w:bCs/>
        </w:rPr>
        <w:t xml:space="preserve">   </w:t>
      </w:r>
      <w:r w:rsidR="008B3275">
        <w:t>The sudden and severe impact of the novel coronavirus (COVID-19) pandemic has generated an intense need for charitable action.</w:t>
      </w:r>
      <w:r w:rsidR="008D3EDC">
        <w:t xml:space="preserve"> This article outlines tax incentives under the CARES Act for charitable giving and suggest</w:t>
      </w:r>
      <w:r w:rsidR="003E04E3">
        <w:t>s</w:t>
      </w:r>
      <w:r w:rsidR="008D3EDC">
        <w:t xml:space="preserve"> some careful steps to take before donating.</w:t>
      </w:r>
    </w:p>
    <w:p w14:paraId="43EC9F15" w14:textId="2D99BDBD" w:rsidR="00665DC0" w:rsidRPr="00665DC0" w:rsidRDefault="00665DC0" w:rsidP="00665DC0">
      <w:pPr>
        <w:rPr>
          <w:sz w:val="28"/>
          <w:szCs w:val="28"/>
        </w:rPr>
      </w:pPr>
      <w:r w:rsidRPr="00665DC0">
        <w:rPr>
          <w:b/>
          <w:bCs/>
          <w:sz w:val="28"/>
          <w:szCs w:val="28"/>
        </w:rPr>
        <w:t>Charitable giving in a time of crisis</w:t>
      </w:r>
    </w:p>
    <w:p w14:paraId="353249AB" w14:textId="08804060" w:rsidR="00665DC0" w:rsidRDefault="00A61390" w:rsidP="00665DC0">
      <w:r>
        <w:t xml:space="preserve">The sudden and severe impact of the novel coronavirus (COVID-19) pandemic has </w:t>
      </w:r>
      <w:r w:rsidR="00D3116B">
        <w:t xml:space="preserve">created much financial stress, but </w:t>
      </w:r>
      <w:r w:rsidR="008B3275">
        <w:t xml:space="preserve">the </w:t>
      </w:r>
      <w:r>
        <w:t xml:space="preserve">crisis has also generated an intense need for charitable action. </w:t>
      </w:r>
      <w:r w:rsidR="008B3275">
        <w:t>I</w:t>
      </w:r>
      <w:r>
        <w:t xml:space="preserve">f you’re able to continue </w:t>
      </w:r>
      <w:r w:rsidR="00802B93">
        <w:t>donating</w:t>
      </w:r>
      <w:r w:rsidR="00921FB5">
        <w:t xml:space="preserve"> during this difficult </w:t>
      </w:r>
      <w:r w:rsidR="00455F73">
        <w:t>period</w:t>
      </w:r>
      <w:r w:rsidR="00921FB5">
        <w:t xml:space="preserve">, </w:t>
      </w:r>
      <w:r w:rsidR="003E04E3">
        <w:t xml:space="preserve">the Coronavirus Aid, Relief, and Economic Security (CARES) Act </w:t>
      </w:r>
      <w:r w:rsidR="00802B93">
        <w:t>may make</w:t>
      </w:r>
      <w:r w:rsidR="003E04E3">
        <w:t xml:space="preserve"> it a little easier</w:t>
      </w:r>
      <w:r w:rsidR="00802B93">
        <w:t xml:space="preserve"> for you to do so</w:t>
      </w:r>
      <w:r w:rsidR="003E04E3">
        <w:t>, whether you’re a small or</w:t>
      </w:r>
      <w:r w:rsidR="00493621">
        <w:t xml:space="preserve"> </w:t>
      </w:r>
      <w:r w:rsidR="003E04E3">
        <w:t xml:space="preserve">large </w:t>
      </w:r>
      <w:r w:rsidR="00455F73">
        <w:t>donor</w:t>
      </w:r>
      <w:r w:rsidR="003E04E3">
        <w:t>.</w:t>
      </w:r>
    </w:p>
    <w:p w14:paraId="6540E5DB" w14:textId="6786CCC4" w:rsidR="00665DC0" w:rsidRPr="00665DC0" w:rsidRDefault="00004E8F" w:rsidP="00665DC0">
      <w:pPr>
        <w:rPr>
          <w:b/>
          <w:bCs/>
        </w:rPr>
      </w:pPr>
      <w:r>
        <w:rPr>
          <w:b/>
          <w:bCs/>
        </w:rPr>
        <w:t>Tax benefits</w:t>
      </w:r>
    </w:p>
    <w:p w14:paraId="05BF005E" w14:textId="12AC48F4" w:rsidR="00665DC0" w:rsidRDefault="00921FB5" w:rsidP="00665DC0">
      <w:r>
        <w:t>From a</w:t>
      </w:r>
      <w:r w:rsidR="00442C29">
        <w:t>n income</w:t>
      </w:r>
      <w:r>
        <w:t xml:space="preserve"> tax perspective, </w:t>
      </w:r>
      <w:r w:rsidR="008B3275">
        <w:t>t</w:t>
      </w:r>
      <w:r w:rsidR="00A61390">
        <w:t>he CARES Act has expanded charitable contribution deductions.</w:t>
      </w:r>
      <w:r w:rsidR="008B3275">
        <w:t xml:space="preserve"> </w:t>
      </w:r>
      <w:r w:rsidR="00665DC0">
        <w:t xml:space="preserve">Individual taxpayers </w:t>
      </w:r>
      <w:r w:rsidR="003E04E3">
        <w:t xml:space="preserve">who don’t itemize </w:t>
      </w:r>
      <w:r w:rsidR="00665DC0">
        <w:t>can take advantage of a new above-the-line $300 deduction for cash contributions to qualified charities in 2020. “Above-the-line” means the deduction reduces adjusted gross income</w:t>
      </w:r>
      <w:r w:rsidR="00CD3067">
        <w:t xml:space="preserve"> (AGI)</w:t>
      </w:r>
      <w:r w:rsidR="00665DC0">
        <w:t xml:space="preserve">. </w:t>
      </w:r>
      <w:r w:rsidR="00EB68AA">
        <w:t>You can take this in addition to your standard deduction.</w:t>
      </w:r>
    </w:p>
    <w:p w14:paraId="0B7DC8A7" w14:textId="1C8979DD" w:rsidR="00665DC0" w:rsidRDefault="00EB68AA" w:rsidP="00665DC0">
      <w:r>
        <w:t>For larger donors</w:t>
      </w:r>
      <w:r w:rsidR="00921FB5">
        <w:t>, t</w:t>
      </w:r>
      <w:r w:rsidR="00665DC0">
        <w:t xml:space="preserve">he CARES Act </w:t>
      </w:r>
      <w:r w:rsidR="00921FB5">
        <w:t xml:space="preserve">has eased </w:t>
      </w:r>
      <w:r w:rsidR="00665DC0">
        <w:t xml:space="preserve">the limitation on charitable deductions for cash contributions made to public charities in 2020, boosting it from 60% to 100% of AGI. </w:t>
      </w:r>
      <w:r w:rsidR="00921FB5">
        <w:t xml:space="preserve">There’s no requirement that your </w:t>
      </w:r>
      <w:r w:rsidR="00665DC0">
        <w:t xml:space="preserve">contributions </w:t>
      </w:r>
      <w:r w:rsidR="00921FB5">
        <w:t xml:space="preserve">be related to </w:t>
      </w:r>
      <w:r w:rsidR="00665DC0">
        <w:t>COVID-19.</w:t>
      </w:r>
    </w:p>
    <w:p w14:paraId="7387727A" w14:textId="409E2FBC" w:rsidR="00665DC0" w:rsidRDefault="00004E8F" w:rsidP="00665DC0">
      <w:pPr>
        <w:rPr>
          <w:b/>
          <w:bCs/>
        </w:rPr>
      </w:pPr>
      <w:r>
        <w:rPr>
          <w:b/>
          <w:bCs/>
        </w:rPr>
        <w:t>Careful steps</w:t>
      </w:r>
    </w:p>
    <w:p w14:paraId="39975732" w14:textId="0135E76B" w:rsidR="00493621" w:rsidRDefault="00493621" w:rsidP="00493621">
      <w:r>
        <w:t xml:space="preserve">To be able to claim a donation deduction, whatever the size, you need to ensure you’re giving to a qualified charity. You can check a charity’s eligibility to receive tax-deductible contributions by visiting </w:t>
      </w:r>
      <w:r w:rsidDel="00EB68AA">
        <w:t xml:space="preserve">the IRS’s </w:t>
      </w:r>
      <w:hyperlink r:id="rId7" w:history="1">
        <w:r w:rsidR="00D3116B" w:rsidRPr="004748C1" w:rsidDel="00EB68AA">
          <w:rPr>
            <w:rStyle w:val="Hyperlink"/>
          </w:rPr>
          <w:t>Tax-Exempt</w:t>
        </w:r>
        <w:r w:rsidRPr="004748C1" w:rsidDel="00EB68AA">
          <w:rPr>
            <w:rStyle w:val="Hyperlink"/>
          </w:rPr>
          <w:t xml:space="preserve"> Organization Search</w:t>
        </w:r>
      </w:hyperlink>
      <w:r w:rsidDel="00EB68AA">
        <w:t xml:space="preserve">. </w:t>
      </w:r>
    </w:p>
    <w:p w14:paraId="0F9A1F22" w14:textId="5CCB05F2" w:rsidR="00493621" w:rsidRPr="00D3116B" w:rsidRDefault="00493621" w:rsidP="00665DC0">
      <w:r>
        <w:t xml:space="preserve">If you’re making a large gift, it’s a good idea to do additional research on the charities you’re considering </w:t>
      </w:r>
      <w:r w:rsidR="00802B93">
        <w:t>so you can make sure</w:t>
      </w:r>
      <w:r>
        <w:t xml:space="preserve"> they use their funds efficiently and effectively. </w:t>
      </w:r>
      <w:r w:rsidDel="00EB68AA">
        <w:t xml:space="preserve">The </w:t>
      </w:r>
      <w:r>
        <w:t xml:space="preserve">IRS </w:t>
      </w:r>
      <w:r w:rsidDel="00EB68AA">
        <w:t xml:space="preserve">tool provides access to </w:t>
      </w:r>
      <w:r>
        <w:t xml:space="preserve">detailed financial </w:t>
      </w:r>
      <w:r w:rsidDel="00EB68AA">
        <w:t xml:space="preserve">information about charitable organizations, </w:t>
      </w:r>
      <w:r>
        <w:t>such as</w:t>
      </w:r>
      <w:r w:rsidDel="00EB68AA">
        <w:t xml:space="preserve"> Form 990 information returns</w:t>
      </w:r>
      <w:r>
        <w:t xml:space="preserve"> and</w:t>
      </w:r>
      <w:r w:rsidDel="00EB68AA">
        <w:t xml:space="preserve"> IRS determination letters.</w:t>
      </w:r>
    </w:p>
    <w:p w14:paraId="59271917" w14:textId="5CEBFE8C" w:rsidR="00665DC0" w:rsidRDefault="00665DC0" w:rsidP="00665DC0">
      <w:r>
        <w:t xml:space="preserve">Even if a charity is financially sound when you make a gift, </w:t>
      </w:r>
      <w:r w:rsidR="005B67E4">
        <w:t>there’s</w:t>
      </w:r>
      <w:r>
        <w:t xml:space="preserve"> no guarantee it won’t suffer financial distress, file for bankruptcy protection or even cease operations down the road. The last thing you likely want is for a charity to use your gifts to pay off its creditors or for </w:t>
      </w:r>
      <w:r w:rsidR="00442C29">
        <w:t xml:space="preserve">a </w:t>
      </w:r>
      <w:r>
        <w:t>purpose unrelated to the mission that inspired you to give in the first place.</w:t>
      </w:r>
    </w:p>
    <w:p w14:paraId="4BFA5A87" w14:textId="0D78573F" w:rsidR="00665DC0" w:rsidRDefault="00665DC0" w:rsidP="00665DC0">
      <w:r>
        <w:t xml:space="preserve">One way to </w:t>
      </w:r>
      <w:r w:rsidR="00C67070">
        <w:t>manage the</w:t>
      </w:r>
      <w:r w:rsidR="00442C29">
        <w:t>se</w:t>
      </w:r>
      <w:r w:rsidR="00C67070">
        <w:t xml:space="preserve"> risk</w:t>
      </w:r>
      <w:r w:rsidR="00442C29">
        <w:t>s</w:t>
      </w:r>
      <w:r w:rsidR="00C67070">
        <w:t xml:space="preserve"> </w:t>
      </w:r>
      <w:r>
        <w:t xml:space="preserve">is to </w:t>
      </w:r>
      <w:r w:rsidR="00C67070">
        <w:t xml:space="preserve">restrict the use </w:t>
      </w:r>
      <w:r>
        <w:t xml:space="preserve">of your gift. For example, you might limit the use to assisting a specific constituency or funding medical research. These restrictions can be documented in a written gift or endowment fund agreement. </w:t>
      </w:r>
    </w:p>
    <w:p w14:paraId="7EFFF6DC" w14:textId="1C26F04F" w:rsidR="00665DC0" w:rsidRPr="008B3275" w:rsidRDefault="008B3275" w:rsidP="00665DC0">
      <w:pPr>
        <w:rPr>
          <w:b/>
          <w:bCs/>
        </w:rPr>
      </w:pPr>
      <w:r w:rsidRPr="008B3275">
        <w:rPr>
          <w:b/>
          <w:bCs/>
        </w:rPr>
        <w:t>Generous impact</w:t>
      </w:r>
    </w:p>
    <w:p w14:paraId="377E87B0" w14:textId="2A8C50BD" w:rsidR="00665DC0" w:rsidRDefault="005C740D" w:rsidP="00665DC0">
      <w:r>
        <w:t xml:space="preserve">Indeed, charitable giving is more important than ever. Contact our firm for help allocating </w:t>
      </w:r>
      <w:r w:rsidR="008B3275">
        <w:t>funds for a donation and understanding the tax impact of your generosity.</w:t>
      </w:r>
    </w:p>
    <w:sectPr w:rsidR="00665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C0"/>
    <w:rsid w:val="00004E8F"/>
    <w:rsid w:val="00040B7A"/>
    <w:rsid w:val="00074343"/>
    <w:rsid w:val="00085B54"/>
    <w:rsid w:val="000F0A86"/>
    <w:rsid w:val="00125C1F"/>
    <w:rsid w:val="002A2BA9"/>
    <w:rsid w:val="003A0703"/>
    <w:rsid w:val="003E04E3"/>
    <w:rsid w:val="00442C29"/>
    <w:rsid w:val="00455F73"/>
    <w:rsid w:val="004748C1"/>
    <w:rsid w:val="00493621"/>
    <w:rsid w:val="00527484"/>
    <w:rsid w:val="005B67E4"/>
    <w:rsid w:val="005C740D"/>
    <w:rsid w:val="00665DC0"/>
    <w:rsid w:val="00802B93"/>
    <w:rsid w:val="008B3275"/>
    <w:rsid w:val="008C5468"/>
    <w:rsid w:val="008D3EDC"/>
    <w:rsid w:val="008E64FC"/>
    <w:rsid w:val="00921FB5"/>
    <w:rsid w:val="00975A50"/>
    <w:rsid w:val="009B501F"/>
    <w:rsid w:val="00A61390"/>
    <w:rsid w:val="00B92FC8"/>
    <w:rsid w:val="00C67070"/>
    <w:rsid w:val="00CD3067"/>
    <w:rsid w:val="00D3116B"/>
    <w:rsid w:val="00D50EF0"/>
    <w:rsid w:val="00D762AA"/>
    <w:rsid w:val="00EB68AA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9F345"/>
  <w15:chartTrackingRefBased/>
  <w15:docId w15:val="{58C67F7F-C003-43D7-A649-F88DC4BA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E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4E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4E3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4E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48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4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apps.irs.gov/app/eo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905EF5-21AC-47F2-8A92-94CD8400F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B9E69E-15AB-4E9A-96CC-160AEF292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A693E-986E-48F5-BACD-ACDB1C7826A8}">
  <ds:schemaRefs>
    <ds:schemaRef ds:uri="3f3b3382-7005-45e0-adac-ca66d19e4502"/>
    <ds:schemaRef ds:uri="5780ff4a-8397-4f78-a7bb-31364ea346f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Miller, David (TR Product)</cp:lastModifiedBy>
  <cp:revision>3</cp:revision>
  <dcterms:created xsi:type="dcterms:W3CDTF">2020-05-12T18:55:00Z</dcterms:created>
  <dcterms:modified xsi:type="dcterms:W3CDTF">2020-05-12T18:56:00Z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