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3AE24" w14:textId="79505EF1" w:rsidR="00F5058E" w:rsidRPr="00F5058E" w:rsidRDefault="00F5058E" w:rsidP="00E8107E">
      <w:pPr>
        <w:spacing w:after="200" w:line="240" w:lineRule="auto"/>
        <w:rPr>
          <w:b/>
          <w:bCs/>
        </w:rPr>
      </w:pPr>
      <w:r w:rsidRPr="00F5058E">
        <w:rPr>
          <w:b/>
          <w:bCs/>
        </w:rPr>
        <w:t>Abstract:</w:t>
      </w:r>
      <w:r w:rsidR="00283540">
        <w:rPr>
          <w:b/>
          <w:bCs/>
        </w:rPr>
        <w:t xml:space="preserve">   </w:t>
      </w:r>
      <w:r w:rsidR="00283540">
        <w:t xml:space="preserve">Generally, it’s recommended that individuals review their estate plans at year’s end. However, with a life shock as monumental as the COVID-19 pandemic, it might be a good idea to get an earlier start. This article provides examples of potential </w:t>
      </w:r>
      <w:r w:rsidR="00B372E6">
        <w:t>revisions and</w:t>
      </w:r>
      <w:r w:rsidR="00283540">
        <w:t xml:space="preserve"> discusses wills and powers of attorney.</w:t>
      </w:r>
    </w:p>
    <w:p w14:paraId="4EE8C354" w14:textId="13FF1252" w:rsidR="00F5058E" w:rsidRPr="00F5058E" w:rsidRDefault="00F5058E" w:rsidP="00E8107E">
      <w:pPr>
        <w:spacing w:after="200" w:line="240" w:lineRule="auto"/>
        <w:rPr>
          <w:sz w:val="28"/>
          <w:szCs w:val="28"/>
        </w:rPr>
      </w:pPr>
      <w:r w:rsidRPr="00F5058E">
        <w:rPr>
          <w:b/>
          <w:bCs/>
          <w:sz w:val="28"/>
          <w:szCs w:val="28"/>
        </w:rPr>
        <w:t>Review your estate plan following a major shock</w:t>
      </w:r>
    </w:p>
    <w:p w14:paraId="529A5DAF" w14:textId="12AE69B0" w:rsidR="00F5058E" w:rsidRDefault="00F5058E" w:rsidP="00E8107E">
      <w:pPr>
        <w:spacing w:after="200" w:line="240" w:lineRule="auto"/>
      </w:pPr>
      <w:r>
        <w:t xml:space="preserve">Generally, it’s recommended that you review your estate plan at year’s end. </w:t>
      </w:r>
      <w:r w:rsidR="00566655">
        <w:t xml:space="preserve">This is a logical time </w:t>
      </w:r>
      <w:r>
        <w:t xml:space="preserve">to </w:t>
      </w:r>
      <w:r w:rsidR="00566655">
        <w:t xml:space="preserve">note important </w:t>
      </w:r>
      <w:r>
        <w:t xml:space="preserve">life events </w:t>
      </w:r>
      <w:r w:rsidR="00566655">
        <w:t xml:space="preserve">that </w:t>
      </w:r>
      <w:r>
        <w:t xml:space="preserve">have taken place </w:t>
      </w:r>
      <w:r w:rsidR="00566655">
        <w:t xml:space="preserve">over </w:t>
      </w:r>
      <w:r>
        <w:t xml:space="preserve">the past 12 months or so that </w:t>
      </w:r>
      <w:r w:rsidR="00566655">
        <w:t xml:space="preserve">may </w:t>
      </w:r>
      <w:r>
        <w:t xml:space="preserve">affect your plan. </w:t>
      </w:r>
    </w:p>
    <w:p w14:paraId="0708D932" w14:textId="19EF57D1" w:rsidR="00F5058E" w:rsidRDefault="00F5058E" w:rsidP="00E8107E">
      <w:pPr>
        <w:spacing w:after="200" w:line="240" w:lineRule="auto"/>
      </w:pPr>
      <w:r>
        <w:t>However, with a life shock as monumental as the COVID-19 pandemic</w:t>
      </w:r>
      <w:r w:rsidR="00FC51C4">
        <w:t xml:space="preserve"> occurring in 2020</w:t>
      </w:r>
      <w:r>
        <w:t xml:space="preserve">, </w:t>
      </w:r>
      <w:r w:rsidR="00FC51C4">
        <w:t xml:space="preserve">you might want </w:t>
      </w:r>
      <w:r w:rsidR="00191FF0">
        <w:t xml:space="preserve">to </w:t>
      </w:r>
      <w:r w:rsidR="00FC51C4">
        <w:t xml:space="preserve">get an earlier start on reviewing </w:t>
      </w:r>
      <w:r>
        <w:t xml:space="preserve">your estate planning documents to ensure that they’re up to date — especially if you haven’t </w:t>
      </w:r>
      <w:r w:rsidR="00FC51C4">
        <w:t xml:space="preserve">looked closely at </w:t>
      </w:r>
      <w:r>
        <w:t>them in a number of years.</w:t>
      </w:r>
    </w:p>
    <w:p w14:paraId="798105BD" w14:textId="66F387A6" w:rsidR="00F5058E" w:rsidRPr="00FC51C4" w:rsidRDefault="00B23A33" w:rsidP="00E8107E">
      <w:pPr>
        <w:spacing w:after="200" w:line="240" w:lineRule="auto"/>
        <w:rPr>
          <w:b/>
          <w:bCs/>
        </w:rPr>
      </w:pPr>
      <w:r w:rsidRPr="00FC51C4">
        <w:rPr>
          <w:b/>
          <w:bCs/>
        </w:rPr>
        <w:t xml:space="preserve">Potential </w:t>
      </w:r>
      <w:r w:rsidR="00F5058E" w:rsidRPr="00FC51C4">
        <w:rPr>
          <w:b/>
          <w:bCs/>
        </w:rPr>
        <w:t>revisions</w:t>
      </w:r>
    </w:p>
    <w:p w14:paraId="497AFA56" w14:textId="2D0C0FCB" w:rsidR="00641D79" w:rsidRDefault="00B23A33" w:rsidP="00E8107E">
      <w:pPr>
        <w:spacing w:after="200" w:line="240" w:lineRule="auto"/>
      </w:pPr>
      <w:r>
        <w:t>There</w:t>
      </w:r>
      <w:r w:rsidR="00D408F8">
        <w:t xml:space="preserve"> are</w:t>
      </w:r>
      <w:r>
        <w:t xml:space="preserve"> a wide variety of </w:t>
      </w:r>
      <w:r w:rsidR="00672F9B">
        <w:t xml:space="preserve">life changes </w:t>
      </w:r>
      <w:r>
        <w:t xml:space="preserve">that </w:t>
      </w:r>
      <w:r w:rsidR="00672F9B">
        <w:t xml:space="preserve">typically trigger the need to revise an estate plan. </w:t>
      </w:r>
      <w:r w:rsidR="00550CF4">
        <w:t xml:space="preserve">A few that come to mind </w:t>
      </w:r>
      <w:r w:rsidR="007C7900">
        <w:t>in light of</w:t>
      </w:r>
      <w:r w:rsidR="00550CF4">
        <w:t xml:space="preserve"> this year’s crisis include </w:t>
      </w:r>
      <w:r w:rsidR="00CE64DE">
        <w:t xml:space="preserve">the illness or disability of you, your spouse or another family member; or the death of a spouse or another family member. </w:t>
      </w:r>
      <w:r w:rsidR="00132195">
        <w:t xml:space="preserve">On a happier note, the birth or adoption of a child, grandchild or great-grandchild may necessitate changes. A child or grandchild reaching the age of majority is another common </w:t>
      </w:r>
      <w:r w:rsidR="00987504">
        <w:t>event</w:t>
      </w:r>
      <w:r w:rsidR="00132195">
        <w:t>.</w:t>
      </w:r>
    </w:p>
    <w:p w14:paraId="1A5CFE22" w14:textId="74766E21" w:rsidR="00F5058E" w:rsidRDefault="00641D79" w:rsidP="00E8107E">
      <w:pPr>
        <w:spacing w:after="200" w:line="240" w:lineRule="auto"/>
      </w:pPr>
      <w:r>
        <w:t>If you married</w:t>
      </w:r>
      <w:r w:rsidR="00F5058E">
        <w:t>, divorce</w:t>
      </w:r>
      <w:r>
        <w:t>d</w:t>
      </w:r>
      <w:r w:rsidR="00F5058E">
        <w:t xml:space="preserve"> or </w:t>
      </w:r>
      <w:r>
        <w:t>remarried, you might need to revise your estate plan</w:t>
      </w:r>
      <w:r w:rsidR="00DB0851">
        <w:t xml:space="preserve">. The sale or purchase of a principal residence or second home could also </w:t>
      </w:r>
      <w:r w:rsidR="00B46CFE">
        <w:t>necessitate</w:t>
      </w:r>
      <w:r w:rsidR="00DB0851">
        <w:t xml:space="preserve"> action. </w:t>
      </w:r>
      <w:r w:rsidR="001656C3">
        <w:t xml:space="preserve">Other </w:t>
      </w:r>
      <w:r w:rsidR="00B46CFE">
        <w:t>oft-</w:t>
      </w:r>
      <w:r w:rsidR="001656C3">
        <w:t xml:space="preserve">cited examples include </w:t>
      </w:r>
      <w:r w:rsidR="00202D47">
        <w:t xml:space="preserve">your or your spouse’s retirement, </w:t>
      </w:r>
      <w:r w:rsidR="00DB0851">
        <w:t>receipt of a large gift or inheritance</w:t>
      </w:r>
      <w:r w:rsidR="00202D47">
        <w:t xml:space="preserve">, or any </w:t>
      </w:r>
      <w:r w:rsidR="00B46CFE">
        <w:t>sizable</w:t>
      </w:r>
      <w:r w:rsidR="00F5058E">
        <w:t xml:space="preserve"> changes in the value of assets</w:t>
      </w:r>
      <w:r w:rsidR="00202D47">
        <w:t xml:space="preserve">. </w:t>
      </w:r>
      <w:r w:rsidR="00F5058E">
        <w:t>It’s also important to review your estate plan when there’ve been changes in federal or state income tax or estate tax laws.</w:t>
      </w:r>
    </w:p>
    <w:p w14:paraId="7C8E138C" w14:textId="77777777" w:rsidR="00F5058E" w:rsidRPr="00202D47" w:rsidRDefault="00F5058E" w:rsidP="00E8107E">
      <w:pPr>
        <w:spacing w:after="200" w:line="240" w:lineRule="auto"/>
        <w:rPr>
          <w:b/>
          <w:bCs/>
        </w:rPr>
      </w:pPr>
      <w:r w:rsidRPr="00202D47">
        <w:rPr>
          <w:b/>
          <w:bCs/>
        </w:rPr>
        <w:t>Will and powers of attorney</w:t>
      </w:r>
    </w:p>
    <w:p w14:paraId="5E0993E3" w14:textId="4C9323AD" w:rsidR="00F5058E" w:rsidRDefault="00F5058E" w:rsidP="00E8107E">
      <w:pPr>
        <w:spacing w:after="200" w:line="240" w:lineRule="auto"/>
      </w:pPr>
      <w:r>
        <w:t>As part of your estate plan review, closely examine your will, powers of attorney and health care directives.</w:t>
      </w:r>
      <w:r w:rsidR="00202D47">
        <w:t xml:space="preserve"> </w:t>
      </w:r>
      <w:r>
        <w:t xml:space="preserve">If you have minor children, your will should designate a guardian to care for them should you die prematurely, as well as make certain other provisions, such as creating trusts to benefit your children until they reach the age of majority, or perhaps even longer. </w:t>
      </w:r>
    </w:p>
    <w:p w14:paraId="307B495A" w14:textId="77777777" w:rsidR="00F5058E" w:rsidRDefault="00F5058E" w:rsidP="00E8107E">
      <w:pPr>
        <w:spacing w:after="200" w:line="240" w:lineRule="auto"/>
      </w:pPr>
      <w:r>
        <w:t xml:space="preserve">A durable power of attorney authorizes someone to handle your financial affairs if you’re disabled or otherwise unable to act. Likewise, a medical durable power of attorney authorizes someone to handle your medical decision making if you’re disabled or unable to act. The powers of attorney expire upon your death. </w:t>
      </w:r>
    </w:p>
    <w:p w14:paraId="66D4E336" w14:textId="3A9857F6" w:rsidR="00F5058E" w:rsidRDefault="00F5058E" w:rsidP="00E8107E">
      <w:pPr>
        <w:spacing w:after="200" w:line="240" w:lineRule="auto"/>
      </w:pPr>
      <w:r>
        <w:t>Typically, these powers of attorney are coordinated with a living will and other health care directives. A living will spells out your wishes concerning life-sustaining measures in the event of a terminal illness. It says what measures should be used, withheld or withdrawn. Changes in your family or your personal circumstances might cause you to want to change beneficiaries, guardians or power-of-attorney agents you’ve previously named.</w:t>
      </w:r>
    </w:p>
    <w:p w14:paraId="101D7114" w14:textId="7B14CD4E" w:rsidR="00F5058E" w:rsidRPr="00202D47" w:rsidRDefault="00202D47" w:rsidP="00E8107E">
      <w:pPr>
        <w:spacing w:after="200" w:line="240" w:lineRule="auto"/>
        <w:rPr>
          <w:b/>
          <w:bCs/>
        </w:rPr>
      </w:pPr>
      <w:r w:rsidRPr="00202D47">
        <w:rPr>
          <w:b/>
          <w:bCs/>
        </w:rPr>
        <w:t>Peace of mind</w:t>
      </w:r>
    </w:p>
    <w:p w14:paraId="3F33F4EB" w14:textId="560AC9F0" w:rsidR="00163357" w:rsidRDefault="00F5058E" w:rsidP="00E8107E">
      <w:pPr>
        <w:spacing w:after="200" w:line="240" w:lineRule="auto"/>
      </w:pPr>
      <w:r>
        <w:lastRenderedPageBreak/>
        <w:t xml:space="preserve">In </w:t>
      </w:r>
      <w:r w:rsidR="00CB3240">
        <w:t xml:space="preserve">response to the </w:t>
      </w:r>
      <w:r>
        <w:t xml:space="preserve">COVID-19 crisis, many people’s thoughts </w:t>
      </w:r>
      <w:r w:rsidR="00CB3240">
        <w:t xml:space="preserve">have turned to the importance of family and economic security. </w:t>
      </w:r>
      <w:r>
        <w:t xml:space="preserve">Updating and revising your estate plan today can provide peace of mind. We can help you determine </w:t>
      </w:r>
      <w:r w:rsidR="00202D47">
        <w:t xml:space="preserve">whether </w:t>
      </w:r>
      <w:r>
        <w:t>any revisions are needed.</w:t>
      </w:r>
    </w:p>
    <w:p w14:paraId="76F1EE73" w14:textId="49665148" w:rsidR="000B02A2" w:rsidRPr="000B02A2" w:rsidRDefault="000B02A2" w:rsidP="00E8107E">
      <w:pPr>
        <w:spacing w:after="200" w:line="240" w:lineRule="auto"/>
        <w:rPr>
          <w:i/>
          <w:iCs/>
        </w:rPr>
      </w:pPr>
      <w:r>
        <w:rPr>
          <w:rFonts w:cs="Times New Roman"/>
        </w:rPr>
        <w:t>©</w:t>
      </w:r>
      <w:r>
        <w:t xml:space="preserve"> </w:t>
      </w:r>
      <w:r>
        <w:rPr>
          <w:i/>
          <w:iCs/>
        </w:rPr>
        <w:t>2020</w:t>
      </w:r>
      <w:bookmarkStart w:id="0" w:name="_GoBack"/>
      <w:bookmarkEnd w:id="0"/>
    </w:p>
    <w:sectPr w:rsidR="000B02A2" w:rsidRPr="000B02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58E"/>
    <w:rsid w:val="00004BC9"/>
    <w:rsid w:val="000B02A2"/>
    <w:rsid w:val="00132195"/>
    <w:rsid w:val="00163357"/>
    <w:rsid w:val="001656C3"/>
    <w:rsid w:val="00191FF0"/>
    <w:rsid w:val="001B1D46"/>
    <w:rsid w:val="00202D47"/>
    <w:rsid w:val="0020331F"/>
    <w:rsid w:val="00283540"/>
    <w:rsid w:val="00350DDA"/>
    <w:rsid w:val="003D0301"/>
    <w:rsid w:val="00505369"/>
    <w:rsid w:val="00550CF4"/>
    <w:rsid w:val="00566655"/>
    <w:rsid w:val="005A2517"/>
    <w:rsid w:val="005C1153"/>
    <w:rsid w:val="005D50AC"/>
    <w:rsid w:val="00641D79"/>
    <w:rsid w:val="00672F9B"/>
    <w:rsid w:val="006F2C46"/>
    <w:rsid w:val="007C7900"/>
    <w:rsid w:val="00921B92"/>
    <w:rsid w:val="0092220E"/>
    <w:rsid w:val="00987504"/>
    <w:rsid w:val="00B23A33"/>
    <w:rsid w:val="00B252E3"/>
    <w:rsid w:val="00B35C1A"/>
    <w:rsid w:val="00B372E6"/>
    <w:rsid w:val="00B46CFE"/>
    <w:rsid w:val="00CB3240"/>
    <w:rsid w:val="00CE64DE"/>
    <w:rsid w:val="00D13535"/>
    <w:rsid w:val="00D408F8"/>
    <w:rsid w:val="00DB0851"/>
    <w:rsid w:val="00E4331F"/>
    <w:rsid w:val="00E8107E"/>
    <w:rsid w:val="00F5058E"/>
    <w:rsid w:val="00F86583"/>
    <w:rsid w:val="00FC51C4"/>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A8809"/>
  <w15:chartTrackingRefBased/>
  <w15:docId w15:val="{46BBAE79-9FE8-4050-806A-B2E9EC84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2C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C46"/>
    <w:rPr>
      <w:rFonts w:ascii="Segoe UI" w:hAnsi="Segoe UI" w:cs="Segoe UI"/>
      <w:sz w:val="18"/>
      <w:szCs w:val="18"/>
    </w:rPr>
  </w:style>
  <w:style w:type="character" w:styleId="CommentReference">
    <w:name w:val="annotation reference"/>
    <w:basedOn w:val="DefaultParagraphFont"/>
    <w:uiPriority w:val="99"/>
    <w:semiHidden/>
    <w:unhideWhenUsed/>
    <w:rsid w:val="0092220E"/>
    <w:rPr>
      <w:sz w:val="16"/>
      <w:szCs w:val="16"/>
    </w:rPr>
  </w:style>
  <w:style w:type="paragraph" w:styleId="CommentText">
    <w:name w:val="annotation text"/>
    <w:basedOn w:val="Normal"/>
    <w:link w:val="CommentTextChar"/>
    <w:uiPriority w:val="99"/>
    <w:semiHidden/>
    <w:unhideWhenUsed/>
    <w:rsid w:val="0092220E"/>
    <w:pPr>
      <w:spacing w:line="240" w:lineRule="auto"/>
    </w:pPr>
    <w:rPr>
      <w:sz w:val="20"/>
      <w:szCs w:val="20"/>
    </w:rPr>
  </w:style>
  <w:style w:type="character" w:customStyle="1" w:styleId="CommentTextChar">
    <w:name w:val="Comment Text Char"/>
    <w:basedOn w:val="DefaultParagraphFont"/>
    <w:link w:val="CommentText"/>
    <w:uiPriority w:val="99"/>
    <w:semiHidden/>
    <w:rsid w:val="0092220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2220E"/>
    <w:rPr>
      <w:b/>
      <w:bCs/>
    </w:rPr>
  </w:style>
  <w:style w:type="character" w:customStyle="1" w:styleId="CommentSubjectChar">
    <w:name w:val="Comment Subject Char"/>
    <w:basedOn w:val="CommentTextChar"/>
    <w:link w:val="CommentSubject"/>
    <w:uiPriority w:val="99"/>
    <w:semiHidden/>
    <w:rsid w:val="0092220E"/>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CE7F2-2F82-4245-8398-79A90513E389}">
  <ds:schemaRefs>
    <ds:schemaRef ds:uri="http://schemas.microsoft.com/sharepoint/v3/contenttype/forms"/>
  </ds:schemaRefs>
</ds:datastoreItem>
</file>

<file path=customXml/itemProps2.xml><?xml version="1.0" encoding="utf-8"?>
<ds:datastoreItem xmlns:ds="http://schemas.openxmlformats.org/officeDocument/2006/customXml" ds:itemID="{1BC151A8-5D68-4696-B874-58E5F7F70CA4}">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3f3b3382-7005-45e0-adac-ca66d19e4502"/>
    <ds:schemaRef ds:uri="http://purl.org/dc/dcmitype/"/>
    <ds:schemaRef ds:uri="http://schemas.microsoft.com/office/infopath/2007/PartnerControls"/>
    <ds:schemaRef ds:uri="5780ff4a-8397-4f78-a7bb-31364ea346f1"/>
    <ds:schemaRef ds:uri="http://www.w3.org/XML/1998/namespace"/>
    <ds:schemaRef ds:uri="http://purl.org/dc/terms/"/>
  </ds:schemaRefs>
</ds:datastoreItem>
</file>

<file path=customXml/itemProps3.xml><?xml version="1.0" encoding="utf-8"?>
<ds:datastoreItem xmlns:ds="http://schemas.openxmlformats.org/officeDocument/2006/customXml" ds:itemID="{A24E113E-DBE0-4B8C-9ED9-1AA71A5D2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Lashway, David M. (TR Product)</cp:lastModifiedBy>
  <cp:revision>4</cp:revision>
  <dcterms:created xsi:type="dcterms:W3CDTF">2020-07-16T17:14:00Z</dcterms:created>
  <dcterms:modified xsi:type="dcterms:W3CDTF">2020-07-16T19:49:00Z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