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FFED" w14:textId="15BD04A3" w:rsidR="000C051B" w:rsidRPr="00CA1A15" w:rsidRDefault="000C051B" w:rsidP="00B44C26">
      <w:pPr>
        <w:spacing w:after="200"/>
        <w:rPr>
          <w:rFonts w:cs="Times New Roman"/>
        </w:rPr>
      </w:pPr>
      <w:r w:rsidRPr="00CA1A15">
        <w:rPr>
          <w:rFonts w:cs="Times New Roman"/>
          <w:b/>
          <w:bCs/>
        </w:rPr>
        <w:t>Abstract:</w:t>
      </w:r>
      <w:r w:rsidRPr="00CA1A15">
        <w:rPr>
          <w:rFonts w:cs="Times New Roman"/>
        </w:rPr>
        <w:t xml:space="preserve">   This calend</w:t>
      </w:r>
      <w:bookmarkStart w:id="0" w:name="_GoBack"/>
      <w:r w:rsidRPr="00CA1A15">
        <w:rPr>
          <w:rFonts w:cs="Times New Roman"/>
        </w:rPr>
        <w:t>a</w:t>
      </w:r>
      <w:bookmarkEnd w:id="0"/>
      <w:r w:rsidRPr="00CA1A15">
        <w:rPr>
          <w:rFonts w:cs="Times New Roman"/>
        </w:rPr>
        <w:t>r notes important tax deadlines for the fourth quarter of 2020.</w:t>
      </w:r>
    </w:p>
    <w:p w14:paraId="471E18EA" w14:textId="0F679717" w:rsidR="000C051B" w:rsidRPr="00CA1A15" w:rsidRDefault="000C051B" w:rsidP="00B44C26">
      <w:pPr>
        <w:spacing w:after="200"/>
        <w:rPr>
          <w:rFonts w:cs="Times New Roman"/>
          <w:b/>
          <w:bCs/>
        </w:rPr>
      </w:pPr>
      <w:r w:rsidRPr="00CA1A15">
        <w:rPr>
          <w:rFonts w:cs="Times New Roman"/>
          <w:b/>
          <w:bCs/>
          <w:sz w:val="28"/>
          <w:szCs w:val="28"/>
        </w:rPr>
        <w:t>Tax calendar</w:t>
      </w:r>
    </w:p>
    <w:p w14:paraId="0E2BB633" w14:textId="28290CC3" w:rsidR="000C051B" w:rsidRPr="00CA1A15" w:rsidRDefault="000C051B" w:rsidP="00B44C26">
      <w:pPr>
        <w:tabs>
          <w:tab w:val="center" w:pos="4680"/>
        </w:tabs>
        <w:spacing w:after="200"/>
        <w:jc w:val="both"/>
        <w:rPr>
          <w:rFonts w:cs="Times New Roman"/>
          <w:bCs/>
        </w:rPr>
      </w:pPr>
      <w:r w:rsidRPr="00CA1A15">
        <w:rPr>
          <w:rFonts w:cs="Times New Roman"/>
          <w:b/>
        </w:rPr>
        <w:t>October 15</w:t>
      </w:r>
      <w:r w:rsidRPr="00CA1A15">
        <w:rPr>
          <w:rFonts w:cs="Times New Roman"/>
          <w:bCs/>
        </w:rPr>
        <w:t xml:space="preserve"> </w:t>
      </w:r>
      <w:r w:rsidR="00CA1A15" w:rsidRPr="00CA1A15">
        <w:rPr>
          <w:rFonts w:cs="Times New Roman"/>
          <w:color w:val="221E1F"/>
        </w:rPr>
        <w:t>—</w:t>
      </w:r>
      <w:r w:rsidRPr="00CA1A15">
        <w:rPr>
          <w:rFonts w:cs="Times New Roman"/>
          <w:bCs/>
        </w:rPr>
        <w:t xml:space="preserve"> Personal federal income tax returns for 2019 that received an automatic extension must be filed today and any tax, interest, and penalties due must be paid.</w:t>
      </w:r>
    </w:p>
    <w:p w14:paraId="66F10320" w14:textId="7ED2BFC3" w:rsidR="000C051B" w:rsidRPr="00CA1A15" w:rsidRDefault="000C051B" w:rsidP="00B44C26">
      <w:pPr>
        <w:pStyle w:val="ListParagraph"/>
        <w:numPr>
          <w:ilvl w:val="0"/>
          <w:numId w:val="1"/>
        </w:numPr>
        <w:tabs>
          <w:tab w:val="center" w:pos="4680"/>
        </w:tabs>
        <w:spacing w:after="200"/>
        <w:ind w:left="360"/>
        <w:contextualSpacing w:val="0"/>
        <w:jc w:val="both"/>
        <w:rPr>
          <w:rFonts w:cs="Times New Roman"/>
          <w:bCs/>
        </w:rPr>
      </w:pPr>
      <w:r w:rsidRPr="00CA1A15">
        <w:rPr>
          <w:rFonts w:cs="Times New Roman"/>
          <w:bCs/>
        </w:rPr>
        <w:t xml:space="preserve">The </w:t>
      </w:r>
      <w:r w:rsidRPr="00CA1A15">
        <w:rPr>
          <w:rFonts w:cs="Times New Roman"/>
          <w:color w:val="252525"/>
        </w:rPr>
        <w:t>Financial Crimes Enforcement Network (FinCEN) Report 114</w:t>
      </w:r>
      <w:r w:rsidR="005D0741">
        <w:rPr>
          <w:rFonts w:cs="Times New Roman"/>
          <w:color w:val="252525"/>
        </w:rPr>
        <w:t>,</w:t>
      </w:r>
      <w:r w:rsidRPr="00CA1A15">
        <w:rPr>
          <w:rFonts w:cs="Times New Roman"/>
          <w:color w:val="252525"/>
        </w:rPr>
        <w:t xml:space="preserve"> “Report of Foreign Bank and Financial Accounts” (FBAR)</w:t>
      </w:r>
      <w:r w:rsidR="006F6CE2">
        <w:rPr>
          <w:rFonts w:cs="Times New Roman"/>
          <w:color w:val="252525"/>
        </w:rPr>
        <w:t>,</w:t>
      </w:r>
      <w:r w:rsidRPr="00CA1A15">
        <w:rPr>
          <w:rFonts w:cs="Times New Roman"/>
          <w:color w:val="252525"/>
        </w:rPr>
        <w:t xml:space="preserve"> must be filed by today, if not filed already, for offshore bank account reporting. (This report received an automatic extension to today if not filed by the original due date of July 15.)</w:t>
      </w:r>
    </w:p>
    <w:p w14:paraId="5D8A9404" w14:textId="3DD2670E" w:rsidR="000C051B" w:rsidRPr="00CA1A15" w:rsidRDefault="000C051B" w:rsidP="00B44C26">
      <w:pPr>
        <w:pStyle w:val="ListParagraph"/>
        <w:numPr>
          <w:ilvl w:val="0"/>
          <w:numId w:val="1"/>
        </w:numPr>
        <w:tabs>
          <w:tab w:val="center" w:pos="4680"/>
        </w:tabs>
        <w:spacing w:after="200"/>
        <w:ind w:left="360"/>
        <w:jc w:val="both"/>
        <w:rPr>
          <w:rFonts w:cs="Times New Roman"/>
          <w:bCs/>
        </w:rPr>
      </w:pPr>
      <w:r w:rsidRPr="00CA1A15">
        <w:rPr>
          <w:rFonts w:cs="Times New Roman"/>
          <w:bCs/>
        </w:rPr>
        <w:t>If an extension was obtained, calendar-year C corporations should file their 2019 Form 1120 by this date.</w:t>
      </w:r>
    </w:p>
    <w:p w14:paraId="1B52C798" w14:textId="43420268" w:rsidR="000C051B" w:rsidRPr="00CA1A15" w:rsidRDefault="000C051B" w:rsidP="00B44C26">
      <w:pPr>
        <w:pStyle w:val="Pa3"/>
        <w:numPr>
          <w:ilvl w:val="0"/>
          <w:numId w:val="1"/>
        </w:numPr>
        <w:spacing w:after="200" w:line="240" w:lineRule="auto"/>
        <w:ind w:left="360"/>
        <w:rPr>
          <w:rFonts w:ascii="Times New Roman" w:hAnsi="Times New Roman"/>
          <w:color w:val="221E1F"/>
        </w:rPr>
      </w:pPr>
      <w:r w:rsidRPr="00CA1A15">
        <w:rPr>
          <w:rFonts w:ascii="Times New Roman" w:hAnsi="Times New Roman"/>
          <w:color w:val="221E1F"/>
        </w:rPr>
        <w:t xml:space="preserve">If the monthly deposit rule applies, employers must deposit the tax for payments in September for </w:t>
      </w:r>
      <w:r w:rsidR="0056313F">
        <w:rPr>
          <w:rFonts w:ascii="Times New Roman" w:hAnsi="Times New Roman"/>
          <w:color w:val="221E1F"/>
        </w:rPr>
        <w:t>S</w:t>
      </w:r>
      <w:r w:rsidRPr="00CA1A15">
        <w:rPr>
          <w:rFonts w:ascii="Times New Roman" w:hAnsi="Times New Roman"/>
          <w:color w:val="221E1F"/>
        </w:rPr>
        <w:t xml:space="preserve">ocial </w:t>
      </w:r>
      <w:r w:rsidR="0056313F">
        <w:rPr>
          <w:rFonts w:ascii="Times New Roman" w:hAnsi="Times New Roman"/>
          <w:color w:val="221E1F"/>
        </w:rPr>
        <w:t>S</w:t>
      </w:r>
      <w:r w:rsidRPr="00CA1A15">
        <w:rPr>
          <w:rFonts w:ascii="Times New Roman" w:hAnsi="Times New Roman"/>
          <w:color w:val="221E1F"/>
        </w:rPr>
        <w:t>ecurity, Medicare, withheld income tax and nonpayroll withholding.</w:t>
      </w:r>
    </w:p>
    <w:p w14:paraId="294D8812" w14:textId="3468E603" w:rsidR="00757E08" w:rsidRDefault="000C051B" w:rsidP="00B44C26">
      <w:pPr>
        <w:pStyle w:val="Pa3"/>
        <w:spacing w:after="200" w:line="240" w:lineRule="auto"/>
        <w:rPr>
          <w:rFonts w:ascii="Times New Roman" w:hAnsi="Times New Roman"/>
          <w:color w:val="221E1F"/>
        </w:rPr>
      </w:pPr>
      <w:r w:rsidRPr="00CA1A15">
        <w:rPr>
          <w:rFonts w:ascii="Times New Roman" w:hAnsi="Times New Roman"/>
          <w:b/>
          <w:bCs/>
          <w:color w:val="221E1F"/>
        </w:rPr>
        <w:t>November 2</w:t>
      </w:r>
      <w:r w:rsidR="00CA1A15">
        <w:rPr>
          <w:rFonts w:ascii="Times New Roman" w:hAnsi="Times New Roman"/>
          <w:color w:val="221E1F"/>
        </w:rPr>
        <w:t xml:space="preserve"> </w:t>
      </w:r>
      <w:r w:rsidRPr="00CA1A15">
        <w:rPr>
          <w:rFonts w:ascii="Times New Roman" w:hAnsi="Times New Roman"/>
          <w:color w:val="221E1F"/>
        </w:rPr>
        <w:t>—</w:t>
      </w:r>
      <w:r w:rsidRPr="00CA1A15">
        <w:rPr>
          <w:rFonts w:ascii="Times New Roman" w:hAnsi="Times New Roman"/>
          <w:bCs/>
        </w:rPr>
        <w:t xml:space="preserve"> The third quarter Form 941 (</w:t>
      </w:r>
      <w:r w:rsidR="0056313F">
        <w:rPr>
          <w:rFonts w:ascii="Times New Roman" w:hAnsi="Times New Roman"/>
          <w:bCs/>
        </w:rPr>
        <w:t>“</w:t>
      </w:r>
      <w:r w:rsidRPr="00CA1A15">
        <w:rPr>
          <w:rFonts w:ascii="Times New Roman" w:hAnsi="Times New Roman"/>
          <w:bCs/>
        </w:rPr>
        <w:t>Employer’s Quarterly Federal Tax Return</w:t>
      </w:r>
      <w:r w:rsidR="0056313F">
        <w:rPr>
          <w:rFonts w:ascii="Times New Roman" w:hAnsi="Times New Roman"/>
          <w:bCs/>
        </w:rPr>
        <w:t>”</w:t>
      </w:r>
      <w:r w:rsidRPr="00CA1A15">
        <w:rPr>
          <w:rFonts w:ascii="Times New Roman" w:hAnsi="Times New Roman"/>
          <w:bCs/>
        </w:rPr>
        <w:t>) is due today and any undeposited tax must be deposited. (If your tax liability is less than $2,500, you can pay it in full with a timely filed return.) If you deposited the tax for the quarter in full and on time, you have until November 10 to file the return.</w:t>
      </w:r>
    </w:p>
    <w:p w14:paraId="676DEDC1" w14:textId="1E69EF5D" w:rsidR="000C051B" w:rsidRPr="00CA1A15" w:rsidRDefault="000C051B" w:rsidP="00B44C26">
      <w:pPr>
        <w:pStyle w:val="Pa3"/>
        <w:numPr>
          <w:ilvl w:val="0"/>
          <w:numId w:val="3"/>
        </w:numPr>
        <w:spacing w:after="200" w:line="240" w:lineRule="auto"/>
        <w:rPr>
          <w:rFonts w:ascii="Times New Roman" w:hAnsi="Times New Roman"/>
          <w:color w:val="221E1F"/>
        </w:rPr>
      </w:pPr>
      <w:r w:rsidRPr="00CA1A15">
        <w:rPr>
          <w:rFonts w:ascii="Times New Roman" w:hAnsi="Times New Roman"/>
          <w:color w:val="221E1F"/>
        </w:rPr>
        <w:t xml:space="preserve">If you have employees, a federal unemployment tax (FUTA) deposit is due if the FUTA liability through September exceeds $500. </w:t>
      </w:r>
    </w:p>
    <w:p w14:paraId="5D40042C" w14:textId="0A17169B" w:rsidR="000C051B" w:rsidRPr="00CA1A15" w:rsidRDefault="000C051B" w:rsidP="00B44C26">
      <w:pPr>
        <w:pStyle w:val="Pa3"/>
        <w:spacing w:after="200" w:line="240" w:lineRule="auto"/>
        <w:rPr>
          <w:rFonts w:ascii="Times New Roman" w:hAnsi="Times New Roman"/>
          <w:color w:val="221E1F"/>
        </w:rPr>
      </w:pPr>
      <w:r w:rsidRPr="00CA1A15">
        <w:rPr>
          <w:rFonts w:ascii="Times New Roman" w:hAnsi="Times New Roman"/>
          <w:b/>
          <w:bCs/>
          <w:color w:val="221E1F"/>
        </w:rPr>
        <w:t>November 16</w:t>
      </w:r>
      <w:r w:rsidR="00CA1A15">
        <w:rPr>
          <w:rFonts w:ascii="Times New Roman" w:hAnsi="Times New Roman"/>
          <w:color w:val="221E1F"/>
        </w:rPr>
        <w:t xml:space="preserve"> </w:t>
      </w:r>
      <w:r w:rsidRPr="00CA1A15">
        <w:rPr>
          <w:rFonts w:ascii="Times New Roman" w:hAnsi="Times New Roman"/>
          <w:color w:val="221E1F"/>
        </w:rPr>
        <w:t>—</w:t>
      </w:r>
      <w:r w:rsidR="00CA1A15">
        <w:rPr>
          <w:rFonts w:ascii="Times New Roman" w:hAnsi="Times New Roman"/>
          <w:color w:val="221E1F"/>
        </w:rPr>
        <w:t xml:space="preserve"> </w:t>
      </w:r>
      <w:r w:rsidRPr="00CA1A15">
        <w:rPr>
          <w:rFonts w:ascii="Times New Roman" w:hAnsi="Times New Roman"/>
          <w:color w:val="221E1F"/>
        </w:rPr>
        <w:t xml:space="preserve">If the monthly deposit rule applies, employers must deposit the tax for payments in October for </w:t>
      </w:r>
      <w:r w:rsidR="0074440F">
        <w:rPr>
          <w:rFonts w:ascii="Times New Roman" w:hAnsi="Times New Roman"/>
          <w:color w:val="221E1F"/>
        </w:rPr>
        <w:t>S</w:t>
      </w:r>
      <w:r w:rsidRPr="00CA1A15">
        <w:rPr>
          <w:rFonts w:ascii="Times New Roman" w:hAnsi="Times New Roman"/>
          <w:color w:val="221E1F"/>
        </w:rPr>
        <w:t xml:space="preserve">ocial </w:t>
      </w:r>
      <w:r w:rsidR="0074440F">
        <w:rPr>
          <w:rFonts w:ascii="Times New Roman" w:hAnsi="Times New Roman"/>
          <w:color w:val="221E1F"/>
        </w:rPr>
        <w:t>S</w:t>
      </w:r>
      <w:r w:rsidRPr="00CA1A15">
        <w:rPr>
          <w:rFonts w:ascii="Times New Roman" w:hAnsi="Times New Roman"/>
          <w:color w:val="221E1F"/>
        </w:rPr>
        <w:t xml:space="preserve">ecurity, Medicare, withheld income tax and nonpayroll withholding. </w:t>
      </w:r>
    </w:p>
    <w:p w14:paraId="5FB63B84" w14:textId="77777777" w:rsidR="00CA1A15" w:rsidRDefault="000C051B" w:rsidP="00B44C26">
      <w:pPr>
        <w:pStyle w:val="Pa3"/>
        <w:spacing w:after="200" w:line="240" w:lineRule="auto"/>
        <w:rPr>
          <w:rFonts w:ascii="Times New Roman" w:hAnsi="Times New Roman"/>
          <w:color w:val="221E1F"/>
        </w:rPr>
      </w:pPr>
      <w:r w:rsidRPr="00CA1A15">
        <w:rPr>
          <w:rFonts w:ascii="Times New Roman" w:hAnsi="Times New Roman"/>
          <w:b/>
          <w:bCs/>
          <w:color w:val="221E1F"/>
        </w:rPr>
        <w:t>December 15</w:t>
      </w:r>
      <w:r w:rsidR="00CA1A15">
        <w:rPr>
          <w:rFonts w:ascii="Times New Roman" w:hAnsi="Times New Roman"/>
          <w:color w:val="221E1F"/>
        </w:rPr>
        <w:t xml:space="preserve"> </w:t>
      </w:r>
      <w:r w:rsidRPr="00CA1A15">
        <w:rPr>
          <w:rFonts w:ascii="Times New Roman" w:hAnsi="Times New Roman"/>
          <w:color w:val="221E1F"/>
        </w:rPr>
        <w:t>—</w:t>
      </w:r>
      <w:r w:rsidR="00CA1A15">
        <w:rPr>
          <w:rFonts w:ascii="Times New Roman" w:hAnsi="Times New Roman"/>
          <w:color w:val="221E1F"/>
        </w:rPr>
        <w:t xml:space="preserve"> </w:t>
      </w:r>
      <w:r w:rsidRPr="00CA1A15">
        <w:rPr>
          <w:rFonts w:ascii="Times New Roman" w:hAnsi="Times New Roman"/>
          <w:color w:val="221E1F"/>
        </w:rPr>
        <w:t>Calendar-year corporations must deposit the fourth installment of estimated income tax for 2020.</w:t>
      </w:r>
    </w:p>
    <w:p w14:paraId="0BE3321B" w14:textId="12421224" w:rsidR="00F57B42" w:rsidRDefault="000C051B" w:rsidP="00B44C26">
      <w:pPr>
        <w:pStyle w:val="Pa3"/>
        <w:numPr>
          <w:ilvl w:val="0"/>
          <w:numId w:val="2"/>
        </w:numPr>
        <w:spacing w:after="200" w:line="240" w:lineRule="auto"/>
        <w:rPr>
          <w:rFonts w:ascii="Times New Roman" w:hAnsi="Times New Roman"/>
          <w:bCs/>
        </w:rPr>
      </w:pPr>
      <w:r w:rsidRPr="00CA1A15">
        <w:rPr>
          <w:rFonts w:ascii="Times New Roman" w:hAnsi="Times New Roman"/>
          <w:bCs/>
        </w:rPr>
        <w:t xml:space="preserve">If the monthly deposit rule applies, employers must deposit the tax for payments in November for </w:t>
      </w:r>
      <w:r w:rsidR="006F710F">
        <w:rPr>
          <w:rFonts w:ascii="Times New Roman" w:hAnsi="Times New Roman"/>
          <w:bCs/>
        </w:rPr>
        <w:t>S</w:t>
      </w:r>
      <w:r w:rsidRPr="00CA1A15">
        <w:rPr>
          <w:rFonts w:ascii="Times New Roman" w:hAnsi="Times New Roman"/>
          <w:bCs/>
        </w:rPr>
        <w:t xml:space="preserve">ocial </w:t>
      </w:r>
      <w:r w:rsidR="006F710F">
        <w:rPr>
          <w:rFonts w:ascii="Times New Roman" w:hAnsi="Times New Roman"/>
          <w:bCs/>
        </w:rPr>
        <w:t>S</w:t>
      </w:r>
      <w:r w:rsidRPr="00CA1A15">
        <w:rPr>
          <w:rFonts w:ascii="Times New Roman" w:hAnsi="Times New Roman"/>
          <w:bCs/>
        </w:rPr>
        <w:t>ecurity, Medicare, withheld income tax, and nonpayroll withholding.</w:t>
      </w:r>
    </w:p>
    <w:p w14:paraId="0BBEAF5F" w14:textId="0826A287" w:rsidR="0020184E" w:rsidRPr="0020184E" w:rsidRDefault="0020184E" w:rsidP="0020184E">
      <w:pPr>
        <w:rPr>
          <w:i/>
          <w:iCs/>
        </w:rPr>
      </w:pPr>
      <w:r>
        <w:rPr>
          <w:rFonts w:cs="Times New Roman"/>
        </w:rPr>
        <w:t>©</w:t>
      </w:r>
      <w:r>
        <w:t xml:space="preserve"> </w:t>
      </w:r>
      <w:r>
        <w:rPr>
          <w:i/>
          <w:iCs/>
        </w:rPr>
        <w:t>2020</w:t>
      </w:r>
    </w:p>
    <w:sectPr w:rsidR="0020184E" w:rsidRPr="0020184E" w:rsidSect="002018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4A7F" w14:textId="77777777" w:rsidR="007C74F6" w:rsidRDefault="007C74F6">
      <w:r>
        <w:separator/>
      </w:r>
    </w:p>
  </w:endnote>
  <w:endnote w:type="continuationSeparator" w:id="0">
    <w:p w14:paraId="5429F526" w14:textId="77777777" w:rsidR="007C74F6" w:rsidRDefault="007C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Zapf Calligraphic 801 SWA">
    <w:altName w:val="Cambr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73C1" w14:textId="77777777" w:rsidR="00077EE5" w:rsidRDefault="000F2C07">
    <w:pPr>
      <w:pStyle w:val="Footer"/>
    </w:pPr>
    <w:r>
      <w:rPr>
        <w:noProof/>
      </w:rPr>
      <mc:AlternateContent>
        <mc:Choice Requires="wps">
          <w:drawing>
            <wp:anchor distT="0" distB="0" distL="114300" distR="114300" simplePos="0" relativeHeight="251659264" behindDoc="0" locked="0" layoutInCell="0" allowOverlap="1" wp14:anchorId="7D16E106" wp14:editId="71C3ACBF">
              <wp:simplePos x="0" y="0"/>
              <wp:positionH relativeFrom="page">
                <wp:posOffset>0</wp:posOffset>
              </wp:positionH>
              <wp:positionV relativeFrom="page">
                <wp:posOffset>9601200</wp:posOffset>
              </wp:positionV>
              <wp:extent cx="7772400" cy="266700"/>
              <wp:effectExtent l="0" t="0" r="0" b="0"/>
              <wp:wrapNone/>
              <wp:docPr id="1" name="MSIPCMf0da4077acabe53f1ebe6617" descr="{&quot;HashCode&quot;:-16388952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23983D" w14:textId="2A700449" w:rsidR="00077EE5" w:rsidRPr="00077EE5" w:rsidRDefault="007C74F6" w:rsidP="00077EE5">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16E106" id="_x0000_t202" coordsize="21600,21600" o:spt="202" path="m,l,21600r21600,l21600,xe">
              <v:stroke joinstyle="miter"/>
              <v:path gradientshapeok="t" o:connecttype="rect"/>
            </v:shapetype>
            <v:shape id="MSIPCMf0da4077acabe53f1ebe6617" o:spid="_x0000_s1026" type="#_x0000_t202" alt="{&quot;HashCode&quot;:-16388952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DNrNmysQIAAEgFAAAOAAAA&#10;AAAAAAAAAAAAAC4CAABkcnMvZTJvRG9jLnhtbFBLAQItABQABgAIAAAAIQC7QO0x3AAAAAsBAAAP&#10;AAAAAAAAAAAAAAAAAAsFAABkcnMvZG93bnJldi54bWxQSwUGAAAAAAQABADzAAAAFAYAAAAA&#10;" o:allowincell="f" filled="f" stroked="f" strokeweight=".5pt">
              <v:textbox inset="20pt,0,,0">
                <w:txbxContent>
                  <w:p w14:paraId="4023983D" w14:textId="2A700449" w:rsidR="00077EE5" w:rsidRPr="00077EE5" w:rsidRDefault="007C74F6" w:rsidP="00077EE5">
                    <w:pPr>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090E5" w14:textId="77777777" w:rsidR="007C74F6" w:rsidRDefault="007C74F6">
      <w:r>
        <w:separator/>
      </w:r>
    </w:p>
  </w:footnote>
  <w:footnote w:type="continuationSeparator" w:id="0">
    <w:p w14:paraId="5A471A3B" w14:textId="77777777" w:rsidR="007C74F6" w:rsidRDefault="007C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55694"/>
    <w:multiLevelType w:val="hybridMultilevel"/>
    <w:tmpl w:val="694A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40E95"/>
    <w:multiLevelType w:val="hybridMultilevel"/>
    <w:tmpl w:val="46661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CC70C7"/>
    <w:multiLevelType w:val="hybridMultilevel"/>
    <w:tmpl w:val="A0B84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1B"/>
    <w:rsid w:val="000C051B"/>
    <w:rsid w:val="000F2C07"/>
    <w:rsid w:val="0020184E"/>
    <w:rsid w:val="002A76FB"/>
    <w:rsid w:val="0056313F"/>
    <w:rsid w:val="005D0741"/>
    <w:rsid w:val="00646AE8"/>
    <w:rsid w:val="006F6CE2"/>
    <w:rsid w:val="006F710F"/>
    <w:rsid w:val="0074440F"/>
    <w:rsid w:val="00757E08"/>
    <w:rsid w:val="007C74F6"/>
    <w:rsid w:val="0092127F"/>
    <w:rsid w:val="00AD1C41"/>
    <w:rsid w:val="00B44C26"/>
    <w:rsid w:val="00CA1A15"/>
    <w:rsid w:val="00CB2C79"/>
    <w:rsid w:val="00E95DF4"/>
    <w:rsid w:val="00F57B42"/>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04E75"/>
  <w15:chartTrackingRefBased/>
  <w15:docId w15:val="{06CC078E-1185-476E-ABB0-6BF33E1E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1B"/>
    <w:pPr>
      <w:widowControl w:val="0"/>
      <w:autoSpaceDE w:val="0"/>
      <w:autoSpaceDN w:val="0"/>
      <w:spacing w:after="0" w:line="240" w:lineRule="auto"/>
    </w:pPr>
    <w:rPr>
      <w:rFonts w:ascii="Times New Roman" w:eastAsia="Times New Roman" w:hAnsi="Times New Roman"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0C051B"/>
    <w:pPr>
      <w:widowControl/>
      <w:adjustRightInd w:val="0"/>
      <w:spacing w:line="221" w:lineRule="atLeast"/>
    </w:pPr>
    <w:rPr>
      <w:rFonts w:ascii="Zapf Calligraphic 801 SWA" w:hAnsi="Zapf Calligraphic 801 SWA" w:cs="Times New Roman"/>
    </w:rPr>
  </w:style>
  <w:style w:type="paragraph" w:styleId="Footer">
    <w:name w:val="footer"/>
    <w:basedOn w:val="Normal"/>
    <w:link w:val="FooterChar"/>
    <w:rsid w:val="000C051B"/>
    <w:pPr>
      <w:tabs>
        <w:tab w:val="center" w:pos="4680"/>
        <w:tab w:val="right" w:pos="9360"/>
      </w:tabs>
    </w:pPr>
  </w:style>
  <w:style w:type="character" w:customStyle="1" w:styleId="FooterChar">
    <w:name w:val="Footer Char"/>
    <w:basedOn w:val="DefaultParagraphFont"/>
    <w:link w:val="Footer"/>
    <w:rsid w:val="000C051B"/>
    <w:rPr>
      <w:rFonts w:ascii="Times New Roman" w:eastAsia="Times New Roman" w:hAnsi="Times New Roman" w:cs="Courier New"/>
      <w:sz w:val="24"/>
      <w:szCs w:val="24"/>
    </w:rPr>
  </w:style>
  <w:style w:type="paragraph" w:styleId="ListParagraph">
    <w:name w:val="List Paragraph"/>
    <w:basedOn w:val="Normal"/>
    <w:uiPriority w:val="34"/>
    <w:qFormat/>
    <w:rsid w:val="00CA1A15"/>
    <w:pPr>
      <w:ind w:left="720"/>
      <w:contextualSpacing/>
    </w:pPr>
  </w:style>
  <w:style w:type="paragraph" w:styleId="BalloonText">
    <w:name w:val="Balloon Text"/>
    <w:basedOn w:val="Normal"/>
    <w:link w:val="BalloonTextChar"/>
    <w:uiPriority w:val="99"/>
    <w:semiHidden/>
    <w:unhideWhenUsed/>
    <w:rsid w:val="00921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27F"/>
    <w:rPr>
      <w:rFonts w:ascii="Segoe UI" w:eastAsia="Times New Roman" w:hAnsi="Segoe UI" w:cs="Segoe UI"/>
      <w:sz w:val="18"/>
      <w:szCs w:val="18"/>
    </w:rPr>
  </w:style>
  <w:style w:type="paragraph" w:styleId="Header">
    <w:name w:val="header"/>
    <w:basedOn w:val="Normal"/>
    <w:link w:val="HeaderChar"/>
    <w:uiPriority w:val="99"/>
    <w:unhideWhenUsed/>
    <w:rsid w:val="00AD1C41"/>
    <w:pPr>
      <w:tabs>
        <w:tab w:val="center" w:pos="4680"/>
        <w:tab w:val="right" w:pos="9360"/>
      </w:tabs>
    </w:pPr>
  </w:style>
  <w:style w:type="character" w:customStyle="1" w:styleId="HeaderChar">
    <w:name w:val="Header Char"/>
    <w:basedOn w:val="DefaultParagraphFont"/>
    <w:link w:val="Header"/>
    <w:uiPriority w:val="99"/>
    <w:rsid w:val="00AD1C41"/>
    <w:rPr>
      <w:rFonts w:ascii="Times New Roman" w:eastAsia="Times New Roman" w:hAnsi="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F4AA-ABBB-426F-BBEA-FA93A4E8AE0C}">
  <ds:schemaRefs>
    <ds:schemaRef ds:uri="http://schemas.microsoft.com/sharepoint/v3/contenttype/forms"/>
  </ds:schemaRefs>
</ds:datastoreItem>
</file>

<file path=customXml/itemProps2.xml><?xml version="1.0" encoding="utf-8"?>
<ds:datastoreItem xmlns:ds="http://schemas.openxmlformats.org/officeDocument/2006/customXml" ds:itemID="{6693C365-73EC-4874-A84B-57FA8061E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BD1E1-23F9-460C-9E62-8F61D9B04F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D31CC2-DF70-45C4-B5F3-9000694F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2020-08-10T21:07:00Z</dcterms:created>
  <dcterms:modified xsi:type="dcterms:W3CDTF">2020-08-11T15:13:00Z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